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uppressAutoHyphens/>
        <w:spacing w:after="0" w:lineRule="auto" w:line="240"/>
        <w:jc w:val="center"/>
        <w:rPr>
          <w:rFonts w:ascii="Times New Roman" w:hAnsi="Times New Roman"/>
          <w:sz w:val="28"/>
          <w:szCs w:val="28"/>
          <w:lang w:eastAsia="zh-CN"/>
        </w:rPr>
      </w:pPr>
      <w:r>
        <w:rPr>
          <w:rFonts w:ascii="Times New Roman" w:hAnsi="Times New Roman"/>
          <w:sz w:val="28"/>
          <w:szCs w:val="28"/>
          <w:lang w:eastAsia="zh-CN"/>
        </w:rPr>
        <w:t>Министерство образования и науки ровского края</w:t>
      </w:r>
    </w:p>
    <w:p>
      <w:pPr>
        <w:pStyle w:val="style0"/>
        <w:suppressAutoHyphens/>
        <w:spacing w:after="0" w:lineRule="auto" w:line="240"/>
        <w:jc w:val="center"/>
        <w:rPr>
          <w:rFonts w:ascii="Times New Roman" w:hAnsi="Times New Roman"/>
          <w:sz w:val="28"/>
          <w:szCs w:val="28"/>
          <w:lang w:eastAsia="zh-CN"/>
        </w:rPr>
      </w:pPr>
      <w:r>
        <w:rPr>
          <w:rFonts w:ascii="Times New Roman" w:hAnsi="Times New Roman"/>
          <w:sz w:val="28"/>
          <w:szCs w:val="28"/>
          <w:lang w:eastAsia="zh-CN"/>
        </w:rPr>
        <w:t>Краевое государственное бюджетное</w:t>
      </w:r>
    </w:p>
    <w:p>
      <w:pPr>
        <w:pStyle w:val="style0"/>
        <w:suppressAutoHyphens/>
        <w:spacing w:after="0" w:lineRule="auto" w:line="240"/>
        <w:jc w:val="center"/>
        <w:rPr>
          <w:rFonts w:ascii="Times New Roman" w:hAnsi="Times New Roman"/>
          <w:sz w:val="28"/>
          <w:szCs w:val="28"/>
          <w:lang w:eastAsia="zh-CN"/>
        </w:rPr>
      </w:pPr>
      <w:r>
        <w:rPr>
          <w:rFonts w:ascii="Times New Roman" w:hAnsi="Times New Roman"/>
          <w:sz w:val="28"/>
          <w:szCs w:val="28"/>
          <w:lang w:eastAsia="zh-CN"/>
        </w:rPr>
        <w:t>профессиональное образовательное учреждение</w:t>
      </w:r>
    </w:p>
    <w:p>
      <w:pPr>
        <w:pStyle w:val="style0"/>
        <w:suppressAutoHyphens/>
        <w:spacing w:after="0" w:lineRule="auto" w:line="240"/>
        <w:jc w:val="center"/>
        <w:rPr>
          <w:rFonts w:ascii="Times New Roman" w:hAnsi="Times New Roman"/>
          <w:sz w:val="28"/>
          <w:szCs w:val="28"/>
          <w:lang w:eastAsia="zh-CN"/>
        </w:rPr>
      </w:pPr>
      <w:r>
        <w:rPr>
          <w:rFonts w:ascii="Times New Roman" w:hAnsi="Times New Roman"/>
          <w:sz w:val="28"/>
          <w:szCs w:val="28"/>
          <w:lang w:eastAsia="zh-CN"/>
        </w:rPr>
        <w:t>вский торгово-экономический техникум</w:t>
      </w:r>
      <w:r>
        <w:rPr>
          <w:rFonts w:ascii="Times New Roman" w:hAnsi="Times New Roman"/>
          <w:sz w:val="28"/>
          <w:szCs w:val="28"/>
          <w:lang w:eastAsia="zh-CN"/>
        </w:rPr>
        <w:t>»</w:t>
      </w:r>
    </w:p>
    <w:p>
      <w:pPr>
        <w:pStyle w:val="style0"/>
        <w:suppressAutoHyphens/>
        <w:spacing w:after="0" w:lineRule="auto" w:line="240"/>
        <w:jc w:val="center"/>
        <w:rPr>
          <w:rFonts w:ascii="Times New Roman" w:hAnsi="Times New Roman"/>
          <w:sz w:val="28"/>
          <w:szCs w:val="28"/>
          <w:lang w:eastAsia="zh-CN"/>
        </w:rPr>
      </w:pPr>
    </w:p>
    <w:p>
      <w:pPr>
        <w:pStyle w:val="style0"/>
        <w:suppressAutoHyphens/>
        <w:spacing w:after="0" w:lineRule="auto" w:line="360"/>
        <w:jc w:val="both"/>
        <w:rPr>
          <w:rFonts w:ascii="Times New Roman" w:hAnsi="Times New Roman"/>
          <w:sz w:val="28"/>
          <w:szCs w:val="28"/>
          <w:lang w:eastAsia="zh-CN"/>
        </w:rPr>
      </w:pPr>
    </w:p>
    <w:p>
      <w:pPr>
        <w:pStyle w:val="style0"/>
        <w:tabs>
          <w:tab w:val="left" w:leader="underscore" w:pos="9072"/>
        </w:tabs>
        <w:suppressAutoHyphens/>
        <w:spacing w:after="0" w:lineRule="auto" w:line="360"/>
        <w:jc w:val="right"/>
        <w:rPr>
          <w:rFonts w:ascii="Times New Roman" w:hAnsi="Times New Roman"/>
          <w:sz w:val="28"/>
          <w:szCs w:val="28"/>
          <w:lang w:eastAsia="zh-CN"/>
        </w:rPr>
      </w:pPr>
      <w:r>
        <w:rPr>
          <w:rFonts w:ascii="Times New Roman" w:hAnsi="Times New Roman"/>
          <w:sz w:val="28"/>
          <w:szCs w:val="28"/>
          <w:lang w:eastAsia="zh-CN"/>
        </w:rPr>
        <w:t>«</w:t>
      </w:r>
      <w:r>
        <w:rPr>
          <w:rFonts w:ascii="Times New Roman" w:hAnsi="Times New Roman"/>
          <w:sz w:val="28"/>
          <w:szCs w:val="28"/>
          <w:lang w:eastAsia="zh-CN"/>
        </w:rPr>
        <w:t>ДОПУСТИТЬ К ЗАЩИТЕ</w:t>
      </w:r>
      <w:r>
        <w:rPr>
          <w:rFonts w:ascii="Times New Roman" w:hAnsi="Times New Roman"/>
          <w:sz w:val="28"/>
          <w:szCs w:val="28"/>
          <w:lang w:eastAsia="zh-CN"/>
        </w:rPr>
        <w:t>»</w:t>
      </w:r>
    </w:p>
    <w:p>
      <w:pPr>
        <w:pStyle w:val="style0"/>
        <w:tabs>
          <w:tab w:val="left" w:leader="underscore" w:pos="9072"/>
        </w:tabs>
        <w:suppressAutoHyphens/>
        <w:spacing w:after="0" w:lineRule="auto" w:line="360"/>
        <w:jc w:val="right"/>
        <w:rPr>
          <w:rFonts w:ascii="Times New Roman" w:hAnsi="Times New Roman"/>
          <w:sz w:val="28"/>
          <w:szCs w:val="28"/>
          <w:lang w:eastAsia="zh-CN"/>
        </w:rPr>
      </w:pPr>
      <w:r>
        <w:rPr>
          <w:rFonts w:ascii="Times New Roman" w:hAnsi="Times New Roman"/>
          <w:sz w:val="28"/>
          <w:szCs w:val="28"/>
          <w:lang w:eastAsia="zh-CN"/>
        </w:rPr>
        <w:t>Зам. директора по УР</w:t>
      </w:r>
    </w:p>
    <w:p>
      <w:pPr>
        <w:pStyle w:val="style0"/>
        <w:tabs>
          <w:tab w:val="left" w:leader="underscore" w:pos="9072"/>
        </w:tabs>
        <w:suppressAutoHyphens/>
        <w:spacing w:after="0" w:lineRule="auto" w:line="360"/>
        <w:jc w:val="right"/>
        <w:rPr>
          <w:rFonts w:ascii="Times New Roman" w:hAnsi="Times New Roman"/>
          <w:sz w:val="28"/>
          <w:szCs w:val="28"/>
          <w:lang w:eastAsia="zh-CN"/>
        </w:rPr>
      </w:pPr>
      <w:r>
        <w:rPr>
          <w:rFonts w:ascii="Times New Roman" w:hAnsi="Times New Roman"/>
          <w:b/>
          <w:sz w:val="28"/>
          <w:szCs w:val="28"/>
          <w:lang w:eastAsia="zh-CN"/>
        </w:rPr>
        <w:t xml:space="preserve">________ </w:t>
      </w:r>
      <w:r>
        <w:rPr>
          <w:rFonts w:ascii="Times New Roman" w:hAnsi="Times New Roman"/>
          <w:sz w:val="28"/>
          <w:szCs w:val="28"/>
          <w:lang w:eastAsia="zh-CN"/>
        </w:rPr>
        <w:t xml:space="preserve">В.Г. </w:t>
      </w:r>
    </w:p>
    <w:p>
      <w:pPr>
        <w:pStyle w:val="style0"/>
        <w:tabs>
          <w:tab w:val="left" w:leader="underscore" w:pos="9072"/>
        </w:tabs>
        <w:suppressAutoHyphens/>
        <w:spacing w:after="0" w:lineRule="auto" w:line="360"/>
        <w:jc w:val="both"/>
        <w:rPr>
          <w:rFonts w:ascii="Times New Roman" w:hAnsi="Times New Roman"/>
          <w:sz w:val="28"/>
          <w:szCs w:val="28"/>
          <w:lang w:eastAsia="zh-CN"/>
        </w:rPr>
      </w:pPr>
    </w:p>
    <w:p>
      <w:pPr>
        <w:pStyle w:val="style0"/>
        <w:tabs>
          <w:tab w:val="left" w:leader="underscore" w:pos="9072"/>
        </w:tabs>
        <w:suppressAutoHyphens/>
        <w:spacing w:after="0" w:lineRule="auto" w:line="360"/>
        <w:jc w:val="both"/>
        <w:rPr>
          <w:rFonts w:ascii="Times New Roman" w:hAnsi="Times New Roman"/>
          <w:sz w:val="28"/>
          <w:szCs w:val="28"/>
          <w:lang w:eastAsia="zh-CN"/>
        </w:rPr>
      </w:pPr>
    </w:p>
    <w:p>
      <w:pPr>
        <w:pStyle w:val="style0"/>
        <w:tabs>
          <w:tab w:val="left" w:leader="underscore" w:pos="9072"/>
        </w:tabs>
        <w:suppressAutoHyphens/>
        <w:spacing w:after="0" w:lineRule="auto" w:line="360"/>
        <w:jc w:val="center"/>
        <w:rPr>
          <w:rFonts w:ascii="Times New Roman" w:hAnsi="Times New Roman"/>
          <w:caps/>
          <w:sz w:val="28"/>
          <w:szCs w:val="28"/>
          <w:lang w:eastAsia="zh-CN"/>
        </w:rPr>
      </w:pPr>
      <w:r>
        <w:rPr>
          <w:rFonts w:ascii="Times New Roman" w:hAnsi="Times New Roman"/>
          <w:b/>
          <w:caps/>
          <w:sz w:val="28"/>
          <w:szCs w:val="28"/>
          <w:lang w:eastAsia="zh-CN"/>
        </w:rPr>
        <w:t>выпускнАЯ квалификационнАЯ работА</w:t>
      </w:r>
    </w:p>
    <w:p>
      <w:pPr>
        <w:pStyle w:val="style0"/>
        <w:tabs>
          <w:tab w:val="left" w:leader="underscore" w:pos="9072"/>
        </w:tabs>
        <w:suppressAutoHyphens/>
        <w:spacing w:after="0" w:lineRule="auto" w:line="360"/>
        <w:jc w:val="center"/>
        <w:rPr>
          <w:rFonts w:ascii="Times New Roman" w:hAnsi="Times New Roman"/>
          <w:caps/>
          <w:sz w:val="28"/>
          <w:szCs w:val="28"/>
          <w:lang w:eastAsia="zh-CN"/>
        </w:rPr>
      </w:pPr>
    </w:p>
    <w:p>
      <w:pPr>
        <w:pStyle w:val="style0"/>
        <w:tabs>
          <w:tab w:val="left" w:leader="underscore" w:pos="9072"/>
        </w:tabs>
        <w:suppressAutoHyphens/>
        <w:spacing w:after="0" w:lineRule="auto" w:line="360"/>
        <w:jc w:val="center"/>
        <w:rPr>
          <w:rFonts w:ascii="Times New Roman" w:hAnsi="Times New Roman"/>
          <w:b/>
          <w:sz w:val="28"/>
          <w:szCs w:val="28"/>
          <w:lang w:eastAsia="zh-CN"/>
        </w:rPr>
      </w:pPr>
      <w:r>
        <w:rPr>
          <w:rFonts w:ascii="Times New Roman" w:hAnsi="Times New Roman"/>
          <w:b/>
          <w:caps/>
          <w:sz w:val="28"/>
          <w:szCs w:val="28"/>
          <w:lang w:eastAsia="zh-CN"/>
        </w:rPr>
        <w:t>(дипломная работа</w:t>
      </w:r>
      <w:r>
        <w:rPr>
          <w:rFonts w:ascii="Times New Roman" w:hAnsi="Times New Roman"/>
          <w:b/>
          <w:caps/>
          <w:sz w:val="28"/>
          <w:szCs w:val="28"/>
          <w:lang w:eastAsia="zh-CN"/>
        </w:rPr>
        <w:t>, дипломный проект</w:t>
      </w:r>
      <w:r>
        <w:rPr>
          <w:rFonts w:ascii="Times New Roman" w:hAnsi="Times New Roman"/>
          <w:b/>
          <w:caps/>
          <w:sz w:val="28"/>
          <w:szCs w:val="28"/>
          <w:lang w:eastAsia="zh-CN"/>
        </w:rPr>
        <w:t>)</w:t>
      </w:r>
    </w:p>
    <w:p>
      <w:pPr>
        <w:pStyle w:val="style0"/>
        <w:tabs>
          <w:tab w:val="left" w:leader="underscore" w:pos="9072"/>
        </w:tabs>
        <w:suppressAutoHyphens/>
        <w:spacing w:after="0" w:lineRule="auto" w:line="360"/>
        <w:jc w:val="both"/>
        <w:rPr>
          <w:rFonts w:ascii="Times New Roman" w:hAnsi="Times New Roman"/>
          <w:b/>
          <w:sz w:val="28"/>
          <w:szCs w:val="28"/>
          <w:lang w:eastAsia="zh-CN"/>
        </w:rPr>
      </w:pPr>
    </w:p>
    <w:p>
      <w:pPr>
        <w:pStyle w:val="style0"/>
        <w:tabs>
          <w:tab w:val="left" w:leader="underscore" w:pos="9072"/>
        </w:tabs>
        <w:suppressAutoHyphens/>
        <w:spacing w:after="0" w:lineRule="auto" w:line="360"/>
        <w:jc w:val="both"/>
        <w:rPr>
          <w:rFonts w:ascii="Times New Roman" w:hAnsi="Times New Roman"/>
          <w:sz w:val="28"/>
          <w:szCs w:val="28"/>
          <w:lang w:eastAsia="zh-CN"/>
        </w:rPr>
      </w:pPr>
      <w:r>
        <w:rPr>
          <w:rFonts w:ascii="Times New Roman" w:hAnsi="Times New Roman"/>
          <w:sz w:val="28"/>
          <w:szCs w:val="28"/>
          <w:lang w:eastAsia="zh-CN"/>
        </w:rPr>
        <w:t xml:space="preserve">Тема: </w:t>
      </w:r>
      <w:r>
        <w:rPr>
          <w:rFonts w:ascii="Times New Roman" w:hAnsi="Times New Roman"/>
          <w:bCs/>
          <w:color w:val="000000"/>
          <w:sz w:val="28"/>
          <w:szCs w:val="28"/>
        </w:rPr>
        <w:t xml:space="preserve">Правовое регулирование мер социальной защиты </w:t>
      </w:r>
      <w:bookmarkStart w:id="0" w:name="_Hlk199451279"/>
      <w:r>
        <w:rPr>
          <w:rFonts w:ascii="Times New Roman" w:hAnsi="Times New Roman"/>
          <w:bCs/>
          <w:color w:val="000000"/>
          <w:sz w:val="28"/>
          <w:szCs w:val="28"/>
        </w:rPr>
        <w:t>сотрудников правоохранительных органов</w:t>
      </w:r>
      <w:bookmarkEnd w:id="0"/>
    </w:p>
    <w:p>
      <w:pPr>
        <w:pStyle w:val="style0"/>
        <w:tabs>
          <w:tab w:val="left" w:leader="underscore" w:pos="9072"/>
        </w:tabs>
        <w:suppressAutoHyphens/>
        <w:spacing w:after="0" w:lineRule="auto" w:line="360"/>
        <w:jc w:val="both"/>
        <w:rPr>
          <w:rFonts w:ascii="Times New Roman" w:hAnsi="Times New Roman"/>
          <w:bCs/>
          <w:kern w:val="2"/>
          <w:sz w:val="28"/>
          <w:szCs w:val="28"/>
          <w:lang w:eastAsia="zh-CN"/>
        </w:rPr>
      </w:pPr>
      <w:r>
        <w:rPr>
          <w:rFonts w:ascii="Times New Roman" w:hAnsi="Times New Roman"/>
          <w:bCs/>
          <w:kern w:val="2"/>
          <w:sz w:val="28"/>
          <w:szCs w:val="28"/>
          <w:lang w:eastAsia="zh-CN"/>
        </w:rPr>
        <w:t xml:space="preserve">Специальность 40.02.01 Право и организация социального обеспечения      </w:t>
      </w:r>
    </w:p>
    <w:p>
      <w:pPr>
        <w:pStyle w:val="style0"/>
        <w:tabs>
          <w:tab w:val="left" w:leader="underscore" w:pos="9072"/>
        </w:tabs>
        <w:suppressAutoHyphens/>
        <w:spacing w:after="0" w:lineRule="auto" w:line="360"/>
        <w:jc w:val="both"/>
        <w:rPr>
          <w:rFonts w:ascii="Times New Roman" w:hAnsi="Times New Roman"/>
          <w:sz w:val="28"/>
          <w:szCs w:val="28"/>
          <w:lang w:eastAsia="zh-CN"/>
        </w:rPr>
      </w:pPr>
    </w:p>
    <w:p>
      <w:pPr>
        <w:pStyle w:val="style0"/>
        <w:tabs>
          <w:tab w:val="left" w:leader="underscore" w:pos="9072"/>
        </w:tabs>
        <w:suppressAutoHyphens/>
        <w:spacing w:after="0" w:lineRule="auto" w:line="360"/>
        <w:jc w:val="both"/>
        <w:rPr>
          <w:rFonts w:ascii="Times New Roman" w:hAnsi="Times New Roman"/>
          <w:b/>
          <w:sz w:val="28"/>
          <w:szCs w:val="28"/>
          <w:lang w:eastAsia="zh-CN"/>
        </w:rPr>
      </w:pPr>
    </w:p>
    <w:tbl>
      <w:tblPr>
        <w:tblW w:w="0" w:type="auto"/>
        <w:jc w:val="center"/>
        <w:tblLayout w:type="fixed"/>
        <w:tblLook w:val="00A0" w:firstRow="1" w:lastRow="0" w:firstColumn="1" w:lastColumn="0" w:noHBand="0" w:noVBand="0"/>
      </w:tblPr>
      <w:tblGrid>
        <w:gridCol w:w="2673"/>
        <w:gridCol w:w="2113"/>
        <w:gridCol w:w="4785"/>
      </w:tblGrid>
      <w:tr>
        <w:trPr>
          <w:trHeight w:val="977" w:hRule="atLeast"/>
          <w:jc w:val="center"/>
        </w:trPr>
        <w:tc>
          <w:tcPr>
            <w:tcW w:w="2673" w:type="dxa"/>
            <w:tcBorders/>
            <w:hideMark/>
          </w:tcPr>
          <w:p>
            <w:pPr>
              <w:pStyle w:val="style0"/>
              <w:tabs>
                <w:tab w:val="left" w:leader="underscore" w:pos="9072"/>
              </w:tabs>
              <w:suppressAutoHyphens/>
              <w:spacing w:after="0" w:lineRule="auto" w:line="360"/>
              <w:jc w:val="both"/>
              <w:rPr>
                <w:rFonts w:ascii="Times New Roman" w:hAnsi="Times New Roman"/>
                <w:b/>
                <w:sz w:val="28"/>
                <w:szCs w:val="28"/>
                <w:lang w:eastAsia="zh-CN"/>
              </w:rPr>
            </w:pPr>
            <w:r>
              <w:rPr>
                <w:rFonts w:ascii="Times New Roman" w:hAnsi="Times New Roman"/>
                <w:sz w:val="28"/>
                <w:szCs w:val="28"/>
                <w:lang w:eastAsia="zh-CN"/>
              </w:rPr>
              <w:t>Работу выполнил</w:t>
            </w:r>
            <w:r>
              <w:rPr>
                <w:rFonts w:ascii="Times New Roman" w:hAnsi="Times New Roman"/>
                <w:sz w:val="28"/>
                <w:szCs w:val="28"/>
                <w:lang w:eastAsia="zh-CN"/>
              </w:rPr>
              <w:t>(</w:t>
            </w:r>
            <w:r>
              <w:rPr>
                <w:rFonts w:ascii="Times New Roman" w:hAnsi="Times New Roman"/>
                <w:sz w:val="28"/>
                <w:szCs w:val="28"/>
                <w:lang w:eastAsia="zh-CN"/>
              </w:rPr>
              <w:t>а</w:t>
            </w:r>
            <w:r>
              <w:rPr>
                <w:rFonts w:ascii="Times New Roman" w:hAnsi="Times New Roman"/>
                <w:sz w:val="28"/>
                <w:szCs w:val="28"/>
                <w:lang w:eastAsia="zh-CN"/>
              </w:rPr>
              <w:t>)</w:t>
            </w:r>
          </w:p>
        </w:tc>
        <w:tc>
          <w:tcPr>
            <w:tcW w:w="2113" w:type="dxa"/>
            <w:tcBorders/>
            <w:hideMark/>
          </w:tcPr>
          <w:p>
            <w:pPr>
              <w:pStyle w:val="style0"/>
              <w:tabs>
                <w:tab w:val="left" w:leader="underscore" w:pos="9072"/>
              </w:tabs>
              <w:suppressAutoHyphens/>
              <w:spacing w:after="0" w:lineRule="auto" w:line="240"/>
              <w:jc w:val="both"/>
              <w:rPr>
                <w:rFonts w:ascii="Times New Roman" w:hAnsi="Times New Roman"/>
                <w:sz w:val="28"/>
                <w:szCs w:val="28"/>
                <w:lang w:eastAsia="zh-CN"/>
              </w:rPr>
            </w:pPr>
            <w:r>
              <w:rPr>
                <w:rFonts w:ascii="Times New Roman" w:hAnsi="Times New Roman"/>
                <w:sz w:val="28"/>
                <w:szCs w:val="28"/>
                <w:lang w:eastAsia="zh-CN"/>
              </w:rPr>
              <w:t>_____________</w:t>
            </w:r>
          </w:p>
          <w:p>
            <w:pPr>
              <w:pStyle w:val="style0"/>
              <w:tabs>
                <w:tab w:val="left" w:leader="underscore" w:pos="9072"/>
              </w:tabs>
              <w:suppressAutoHyphens/>
              <w:spacing w:after="0" w:lineRule="auto" w:line="240"/>
              <w:jc w:val="center"/>
              <w:rPr>
                <w:rFonts w:ascii="Times New Roman" w:hAnsi="Times New Roman"/>
                <w:sz w:val="28"/>
                <w:szCs w:val="28"/>
                <w:lang w:eastAsia="zh-CN"/>
              </w:rPr>
            </w:pPr>
            <w:r>
              <w:rPr>
                <w:rFonts w:ascii="Times New Roman" w:hAnsi="Times New Roman"/>
                <w:sz w:val="28"/>
                <w:szCs w:val="28"/>
                <w:lang w:eastAsia="zh-CN"/>
              </w:rPr>
              <w:t>подпись</w:t>
            </w:r>
          </w:p>
        </w:tc>
        <w:tc>
          <w:tcPr>
            <w:tcW w:w="4785" w:type="dxa"/>
            <w:tcBorders/>
          </w:tcPr>
          <w:p>
            <w:pPr>
              <w:pStyle w:val="style0"/>
              <w:spacing w:after="0" w:lineRule="auto" w:line="300"/>
              <w:rPr>
                <w:rFonts w:ascii="Times New Roman" w:hAnsi="Times New Roman"/>
                <w:sz w:val="28"/>
                <w:szCs w:val="28"/>
              </w:rPr>
            </w:pPr>
          </w:p>
          <w:p>
            <w:pPr>
              <w:pStyle w:val="style0"/>
              <w:tabs>
                <w:tab w:val="left" w:leader="underscore" w:pos="9072"/>
              </w:tabs>
              <w:suppressAutoHyphens/>
              <w:spacing w:after="0" w:lineRule="auto" w:line="240"/>
              <w:jc w:val="both"/>
              <w:rPr>
                <w:rFonts w:ascii="Times New Roman" w:hAnsi="Times New Roman"/>
                <w:sz w:val="28"/>
                <w:szCs w:val="28"/>
                <w:lang w:eastAsia="zh-CN"/>
              </w:rPr>
            </w:pPr>
            <w:r>
              <w:rPr>
                <w:rFonts w:ascii="Times New Roman" w:hAnsi="Times New Roman"/>
                <w:sz w:val="28"/>
                <w:szCs w:val="28"/>
                <w:lang w:eastAsia="zh-CN"/>
              </w:rPr>
              <w:t xml:space="preserve"> заочная форма обучения</w:t>
            </w:r>
          </w:p>
          <w:p>
            <w:pPr>
              <w:pStyle w:val="style0"/>
              <w:tabs>
                <w:tab w:val="left" w:leader="underscore" w:pos="9072"/>
              </w:tabs>
              <w:suppressAutoHyphens/>
              <w:spacing w:after="0" w:lineRule="auto" w:line="240"/>
              <w:jc w:val="both"/>
              <w:rPr>
                <w:rFonts w:ascii="Times New Roman" w:hAnsi="Times New Roman"/>
                <w:sz w:val="28"/>
                <w:szCs w:val="28"/>
                <w:lang w:eastAsia="zh-CN"/>
              </w:rPr>
            </w:pPr>
          </w:p>
        </w:tc>
      </w:tr>
      <w:tr>
        <w:tblPrEx/>
        <w:trPr>
          <w:trHeight w:val="488" w:hRule="atLeast"/>
          <w:jc w:val="center"/>
        </w:trPr>
        <w:tc>
          <w:tcPr>
            <w:tcW w:w="2673" w:type="dxa"/>
            <w:tcBorders/>
          </w:tcPr>
          <w:p>
            <w:pPr>
              <w:pStyle w:val="style0"/>
              <w:tabs>
                <w:tab w:val="left" w:leader="underscore" w:pos="9072"/>
              </w:tabs>
              <w:suppressAutoHyphens/>
              <w:spacing w:after="0" w:lineRule="auto" w:line="360"/>
              <w:jc w:val="both"/>
              <w:rPr>
                <w:rFonts w:ascii="Times New Roman" w:hAnsi="Times New Roman"/>
                <w:sz w:val="28"/>
                <w:szCs w:val="28"/>
                <w:lang w:eastAsia="zh-CN"/>
              </w:rPr>
            </w:pPr>
            <w:r>
              <w:rPr>
                <w:rFonts w:ascii="Times New Roman" w:hAnsi="Times New Roman"/>
                <w:sz w:val="28"/>
                <w:szCs w:val="28"/>
                <w:lang w:eastAsia="zh-CN"/>
              </w:rPr>
              <w:t>Руководитель ВКР</w:t>
            </w:r>
          </w:p>
          <w:p>
            <w:pPr>
              <w:pStyle w:val="style0"/>
              <w:tabs>
                <w:tab w:val="left" w:leader="underscore" w:pos="9072"/>
              </w:tabs>
              <w:suppressAutoHyphens/>
              <w:spacing w:after="0" w:lineRule="auto" w:line="360"/>
              <w:jc w:val="both"/>
              <w:rPr>
                <w:rFonts w:ascii="Times New Roman" w:hAnsi="Times New Roman"/>
                <w:b/>
                <w:sz w:val="28"/>
                <w:szCs w:val="28"/>
                <w:lang w:eastAsia="zh-CN"/>
              </w:rPr>
            </w:pPr>
          </w:p>
        </w:tc>
        <w:tc>
          <w:tcPr>
            <w:tcW w:w="2113" w:type="dxa"/>
            <w:tcBorders/>
            <w:hideMark/>
          </w:tcPr>
          <w:p>
            <w:pPr>
              <w:pStyle w:val="style0"/>
              <w:tabs>
                <w:tab w:val="left" w:leader="underscore" w:pos="9072"/>
              </w:tabs>
              <w:suppressAutoHyphens/>
              <w:spacing w:after="0" w:lineRule="auto" w:line="360"/>
              <w:jc w:val="center"/>
              <w:rPr>
                <w:rFonts w:ascii="Times New Roman" w:hAnsi="Times New Roman"/>
                <w:b/>
                <w:sz w:val="28"/>
                <w:szCs w:val="28"/>
                <w:lang w:eastAsia="zh-CN"/>
              </w:rPr>
            </w:pPr>
            <w:r>
              <w:rPr>
                <w:rFonts w:ascii="Times New Roman" w:hAnsi="Times New Roman"/>
                <w:sz w:val="28"/>
                <w:szCs w:val="28"/>
                <w:lang w:eastAsia="zh-CN"/>
              </w:rPr>
              <w:t>_____________</w:t>
            </w:r>
            <w:r>
              <w:rPr>
                <w:rFonts w:ascii="Times New Roman" w:hAnsi="Times New Roman"/>
                <w:sz w:val="28"/>
                <w:szCs w:val="28"/>
                <w:lang w:eastAsia="zh-CN"/>
              </w:rPr>
              <w:t xml:space="preserve"> подпись</w:t>
            </w:r>
          </w:p>
        </w:tc>
        <w:tc>
          <w:tcPr>
            <w:tcW w:w="4785" w:type="dxa"/>
            <w:tcBorders/>
            <w:hideMark/>
          </w:tcPr>
          <w:p>
            <w:pPr>
              <w:pStyle w:val="style0"/>
              <w:tabs>
                <w:tab w:val="left" w:leader="underscore" w:pos="9072"/>
              </w:tabs>
              <w:suppressAutoHyphens/>
              <w:spacing w:after="0" w:lineRule="auto" w:line="360"/>
              <w:jc w:val="both"/>
              <w:rPr>
                <w:rFonts w:ascii="Times New Roman" w:hAnsi="Times New Roman"/>
                <w:sz w:val="28"/>
                <w:szCs w:val="28"/>
                <w:lang w:eastAsia="zh-CN"/>
              </w:rPr>
            </w:pPr>
          </w:p>
        </w:tc>
      </w:tr>
      <w:tr>
        <w:tblPrEx/>
        <w:trPr>
          <w:trHeight w:val="488" w:hRule="atLeast"/>
          <w:jc w:val="center"/>
        </w:trPr>
        <w:tc>
          <w:tcPr>
            <w:tcW w:w="2673" w:type="dxa"/>
            <w:tcBorders/>
          </w:tcPr>
          <w:p>
            <w:pPr>
              <w:pStyle w:val="style0"/>
              <w:tabs>
                <w:tab w:val="left" w:leader="underscore" w:pos="9072"/>
              </w:tabs>
              <w:suppressAutoHyphens/>
              <w:spacing w:after="0" w:lineRule="auto" w:line="360"/>
              <w:jc w:val="both"/>
              <w:rPr>
                <w:rFonts w:ascii="Times New Roman" w:hAnsi="Times New Roman"/>
                <w:sz w:val="28"/>
                <w:szCs w:val="28"/>
                <w:lang w:eastAsia="zh-CN"/>
              </w:rPr>
            </w:pPr>
            <w:r>
              <w:rPr>
                <w:rFonts w:ascii="Times New Roman" w:hAnsi="Times New Roman"/>
                <w:sz w:val="28"/>
                <w:szCs w:val="28"/>
                <w:lang w:eastAsia="zh-CN"/>
              </w:rPr>
              <w:t>Нормоконтроль</w:t>
            </w:r>
          </w:p>
          <w:p>
            <w:pPr>
              <w:pStyle w:val="style0"/>
              <w:tabs>
                <w:tab w:val="left" w:leader="underscore" w:pos="9072"/>
              </w:tabs>
              <w:suppressAutoHyphens/>
              <w:spacing w:after="0" w:lineRule="auto" w:line="360"/>
              <w:jc w:val="both"/>
              <w:rPr>
                <w:rFonts w:ascii="Times New Roman" w:hAnsi="Times New Roman"/>
                <w:b/>
                <w:sz w:val="28"/>
                <w:szCs w:val="28"/>
                <w:lang w:eastAsia="zh-CN"/>
              </w:rPr>
            </w:pPr>
          </w:p>
        </w:tc>
        <w:tc>
          <w:tcPr>
            <w:tcW w:w="2113" w:type="dxa"/>
            <w:tcBorders/>
            <w:hideMark/>
          </w:tcPr>
          <w:p>
            <w:pPr>
              <w:pStyle w:val="style0"/>
              <w:tabs>
                <w:tab w:val="left" w:leader="underscore" w:pos="9072"/>
              </w:tabs>
              <w:suppressAutoHyphens/>
              <w:spacing w:after="0" w:lineRule="auto" w:line="360"/>
              <w:jc w:val="center"/>
              <w:rPr>
                <w:rFonts w:ascii="Times New Roman" w:hAnsi="Times New Roman"/>
                <w:b/>
                <w:sz w:val="28"/>
                <w:szCs w:val="28"/>
                <w:lang w:eastAsia="zh-CN"/>
              </w:rPr>
            </w:pPr>
            <w:r>
              <w:rPr>
                <w:rFonts w:ascii="Times New Roman" w:hAnsi="Times New Roman"/>
                <w:sz w:val="28"/>
                <w:szCs w:val="28"/>
                <w:lang w:eastAsia="zh-CN"/>
              </w:rPr>
              <w:t>_____________</w:t>
            </w:r>
            <w:r>
              <w:rPr>
                <w:rFonts w:ascii="Times New Roman" w:hAnsi="Times New Roman"/>
                <w:sz w:val="28"/>
                <w:szCs w:val="28"/>
                <w:lang w:eastAsia="zh-CN"/>
              </w:rPr>
              <w:t xml:space="preserve"> подпись</w:t>
            </w:r>
          </w:p>
        </w:tc>
        <w:tc>
          <w:tcPr>
            <w:tcW w:w="4785" w:type="dxa"/>
            <w:tcBorders/>
            <w:hideMark/>
          </w:tcPr>
          <w:p>
            <w:pPr>
              <w:pStyle w:val="style0"/>
              <w:tabs>
                <w:tab w:val="left" w:leader="underscore" w:pos="9072"/>
              </w:tabs>
              <w:suppressAutoHyphens/>
              <w:spacing w:after="0" w:lineRule="auto" w:line="360"/>
              <w:jc w:val="both"/>
              <w:rPr>
                <w:rFonts w:ascii="Times New Roman" w:hAnsi="Times New Roman"/>
                <w:sz w:val="28"/>
                <w:szCs w:val="28"/>
                <w:lang w:eastAsia="zh-CN"/>
              </w:rPr>
            </w:pPr>
          </w:p>
        </w:tc>
      </w:tr>
    </w:tbl>
    <w:p>
      <w:pPr>
        <w:pStyle w:val="style0"/>
        <w:tabs>
          <w:tab w:val="left" w:leader="underscore" w:pos="9072"/>
        </w:tabs>
        <w:suppressAutoHyphens/>
        <w:spacing w:after="0" w:lineRule="auto" w:line="360"/>
        <w:jc w:val="both"/>
        <w:rPr>
          <w:rFonts w:ascii="Times New Roman" w:hAnsi="Times New Roman"/>
          <w:sz w:val="28"/>
          <w:szCs w:val="28"/>
          <w:lang w:eastAsia="zh-CN"/>
        </w:rPr>
      </w:pPr>
    </w:p>
    <w:p>
      <w:pPr>
        <w:pStyle w:val="style0"/>
        <w:tabs>
          <w:tab w:val="left" w:leader="underscore" w:pos="9072"/>
        </w:tabs>
        <w:suppressAutoHyphens/>
        <w:spacing w:after="0" w:lineRule="auto" w:line="360"/>
        <w:rPr>
          <w:rFonts w:ascii="Times New Roman" w:hAnsi="Times New Roman"/>
          <w:sz w:val="28"/>
          <w:szCs w:val="28"/>
          <w:lang w:eastAsia="zh-CN"/>
        </w:rPr>
      </w:pPr>
    </w:p>
    <w:p>
      <w:pPr>
        <w:pStyle w:val="style0"/>
        <w:tabs>
          <w:tab w:val="left" w:leader="underscore" w:pos="9072"/>
        </w:tabs>
        <w:suppressAutoHyphens/>
        <w:spacing w:after="0" w:lineRule="auto" w:line="360"/>
        <w:jc w:val="center"/>
        <w:rPr>
          <w:rFonts w:ascii="Times New Roman" w:hAnsi="Times New Roman"/>
          <w:sz w:val="28"/>
          <w:szCs w:val="28"/>
          <w:lang w:eastAsia="zh-CN"/>
        </w:rPr>
      </w:pPr>
    </w:p>
    <w:p>
      <w:pPr>
        <w:pStyle w:val="style0"/>
        <w:tabs>
          <w:tab w:val="left" w:leader="underscore" w:pos="9072"/>
        </w:tabs>
        <w:suppressAutoHyphens/>
        <w:spacing w:after="0" w:lineRule="auto" w:line="360"/>
        <w:jc w:val="center"/>
        <w:rPr>
          <w:rFonts w:ascii="Times New Roman" w:hAnsi="Times New Roman"/>
          <w:sz w:val="28"/>
          <w:szCs w:val="28"/>
          <w:lang w:eastAsia="zh-CN"/>
        </w:rPr>
      </w:pPr>
    </w:p>
    <w:p>
      <w:pPr>
        <w:pStyle w:val="style0"/>
        <w:tabs>
          <w:tab w:val="left" w:leader="underscore" w:pos="9072"/>
        </w:tabs>
        <w:suppressAutoHyphens/>
        <w:spacing w:after="0" w:lineRule="auto" w:line="360"/>
        <w:jc w:val="center"/>
        <w:rPr>
          <w:rFonts w:ascii="Times New Roman" w:hAnsi="Times New Roman"/>
          <w:sz w:val="28"/>
          <w:szCs w:val="28"/>
          <w:lang w:eastAsia="zh-CN"/>
        </w:rPr>
      </w:pPr>
    </w:p>
    <w:p>
      <w:pPr>
        <w:pStyle w:val="style0"/>
        <w:tabs>
          <w:tab w:val="left" w:leader="underscore" w:pos="9072"/>
        </w:tabs>
        <w:suppressAutoHyphens/>
        <w:spacing w:after="0" w:lineRule="auto" w:line="360"/>
        <w:jc w:val="center"/>
        <w:rPr>
          <w:rFonts w:ascii="Times New Roman" w:hAnsi="Times New Roman"/>
          <w:sz w:val="28"/>
          <w:szCs w:val="28"/>
          <w:lang w:eastAsia="zh-CN"/>
        </w:rPr>
      </w:pPr>
      <w:r>
        <w:rPr>
          <w:rFonts w:ascii="Times New Roman" w:hAnsi="Times New Roman"/>
          <w:sz w:val="28"/>
          <w:szCs w:val="28"/>
          <w:lang w:eastAsia="zh-CN"/>
        </w:rPr>
        <w:t>ск, 20</w:t>
      </w:r>
      <w:r>
        <w:rPr>
          <w:rFonts w:ascii="Times New Roman" w:hAnsi="Times New Roman"/>
          <w:sz w:val="28"/>
          <w:szCs w:val="28"/>
          <w:lang w:eastAsia="zh-CN"/>
        </w:rPr>
        <w:t>2</w:t>
      </w:r>
      <w:r>
        <w:rPr>
          <w:rFonts w:ascii="Times New Roman" w:hAnsi="Times New Roman"/>
          <w:sz w:val="28"/>
          <w:szCs w:val="28"/>
          <w:lang w:eastAsia="zh-CN"/>
        </w:rPr>
        <w:t>5</w:t>
      </w:r>
      <w:r>
        <w:rPr>
          <w:rFonts w:ascii="Times New Roman" w:hAnsi="Times New Roman"/>
          <w:sz w:val="28"/>
          <w:szCs w:val="28"/>
          <w:lang w:eastAsia="zh-CN"/>
        </w:rPr>
        <w:t xml:space="preserve"> г.</w:t>
      </w:r>
    </w:p>
    <w:p>
      <w:pPr>
        <w:pStyle w:val="style0"/>
        <w:spacing w:after="0" w:lineRule="auto" w:line="300"/>
        <w:jc w:val="center"/>
        <w:rPr>
          <w:rFonts w:ascii="Times New Roman" w:hAnsi="Times New Roman"/>
          <w:sz w:val="28"/>
          <w:szCs w:val="28"/>
        </w:rPr>
      </w:pPr>
      <w:r>
        <w:rPr>
          <w:rFonts w:ascii="Times New Roman" w:hAnsi="Times New Roman"/>
          <w:sz w:val="28"/>
          <w:szCs w:val="28"/>
        </w:rPr>
        <w:t xml:space="preserve">Министерсая </w:t>
      </w:r>
    </w:p>
    <w:p>
      <w:pPr>
        <w:pStyle w:val="style0"/>
        <w:spacing w:after="0" w:lineRule="auto" w:line="300"/>
        <w:jc w:val="center"/>
        <w:rPr>
          <w:rFonts w:ascii="Times New Roman" w:hAnsi="Times New Roman"/>
          <w:sz w:val="28"/>
          <w:szCs w:val="28"/>
        </w:rPr>
      </w:pPr>
      <w:r>
        <w:rPr>
          <w:rFonts w:ascii="Times New Roman" w:hAnsi="Times New Roman"/>
          <w:sz w:val="28"/>
          <w:szCs w:val="28"/>
        </w:rPr>
        <w:t xml:space="preserve">Краевое государственное бюджетное </w:t>
      </w:r>
    </w:p>
    <w:p>
      <w:pPr>
        <w:pStyle w:val="style0"/>
        <w:spacing w:after="0" w:lineRule="auto" w:line="300"/>
        <w:jc w:val="center"/>
        <w:rPr>
          <w:rFonts w:ascii="Times New Roman" w:hAnsi="Times New Roman"/>
          <w:sz w:val="28"/>
          <w:szCs w:val="28"/>
        </w:rPr>
      </w:pPr>
      <w:r>
        <w:rPr>
          <w:rFonts w:ascii="Times New Roman" w:hAnsi="Times New Roman"/>
          <w:sz w:val="28"/>
          <w:szCs w:val="28"/>
        </w:rPr>
        <w:t>профессиональное образовательное учреждение</w:t>
      </w:r>
    </w:p>
    <w:p>
      <w:pPr>
        <w:pStyle w:val="style0"/>
        <w:spacing w:after="0" w:lineRule="auto" w:line="300"/>
        <w:jc w:val="center"/>
        <w:rPr>
          <w:rFonts w:ascii="Times New Roman" w:hAnsi="Times New Roman"/>
          <w:sz w:val="28"/>
          <w:szCs w:val="28"/>
        </w:rPr>
      </w:pPr>
      <w:r>
        <w:rPr>
          <w:rFonts w:ascii="Times New Roman" w:hAnsi="Times New Roman"/>
          <w:sz w:val="28"/>
          <w:szCs w:val="28"/>
        </w:rPr>
        <w:t>«ргово-экономический техникум</w:t>
      </w:r>
      <w:r>
        <w:rPr>
          <w:rFonts w:ascii="Times New Roman" w:hAnsi="Times New Roman"/>
          <w:sz w:val="28"/>
          <w:szCs w:val="28"/>
        </w:rPr>
        <w:t>»</w:t>
      </w:r>
    </w:p>
    <w:p>
      <w:pPr>
        <w:pStyle w:val="style0"/>
        <w:spacing w:after="0" w:lineRule="auto" w:line="300"/>
        <w:jc w:val="center"/>
        <w:rPr>
          <w:rFonts w:ascii="Times New Roman" w:hAnsi="Times New Roman"/>
          <w:sz w:val="28"/>
          <w:szCs w:val="28"/>
        </w:rPr>
      </w:pPr>
    </w:p>
    <w:p>
      <w:pPr>
        <w:pStyle w:val="style0"/>
        <w:spacing w:after="0" w:lineRule="auto" w:line="300"/>
        <w:jc w:val="right"/>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Утверждаю</w:t>
      </w:r>
      <w:r>
        <w:rPr>
          <w:rFonts w:ascii="Times New Roman" w:hAnsi="Times New Roman"/>
          <w:sz w:val="28"/>
          <w:szCs w:val="28"/>
        </w:rPr>
        <w:t>»</w:t>
      </w:r>
    </w:p>
    <w:p>
      <w:pPr>
        <w:pStyle w:val="style0"/>
        <w:spacing w:after="0" w:lineRule="auto" w:line="300"/>
        <w:jc w:val="right"/>
        <w:rPr>
          <w:rFonts w:ascii="Times New Roman" w:hAnsi="Times New Roman"/>
          <w:sz w:val="28"/>
          <w:szCs w:val="28"/>
        </w:rPr>
      </w:pPr>
      <w:r>
        <w:rPr>
          <w:rFonts w:ascii="Times New Roman" w:hAnsi="Times New Roman"/>
          <w:sz w:val="28"/>
          <w:szCs w:val="28"/>
        </w:rPr>
        <w:t>Зам. директора по УР</w:t>
      </w:r>
    </w:p>
    <w:p>
      <w:pPr>
        <w:pStyle w:val="style0"/>
        <w:spacing w:after="0" w:lineRule="auto" w:line="300"/>
        <w:jc w:val="right"/>
        <w:rPr>
          <w:rFonts w:ascii="Times New Roman" w:hAnsi="Times New Roman"/>
          <w:sz w:val="28"/>
          <w:szCs w:val="28"/>
        </w:rPr>
      </w:pPr>
      <w:r>
        <w:rPr>
          <w:rFonts w:ascii="Times New Roman" w:hAnsi="Times New Roman"/>
          <w:sz w:val="28"/>
          <w:szCs w:val="28"/>
        </w:rPr>
        <w:t>_________Вкая</w:t>
      </w:r>
    </w:p>
    <w:p>
      <w:pPr>
        <w:pStyle w:val="style0"/>
        <w:spacing w:after="0" w:lineRule="auto" w:line="300"/>
        <w:jc w:val="center"/>
        <w:rPr>
          <w:rFonts w:ascii="Times New Roman" w:hAnsi="Times New Roman"/>
          <w:sz w:val="28"/>
          <w:szCs w:val="28"/>
        </w:rPr>
      </w:pPr>
    </w:p>
    <w:p>
      <w:pPr>
        <w:pStyle w:val="style0"/>
        <w:spacing w:after="0"/>
        <w:jc w:val="center"/>
        <w:rPr>
          <w:rFonts w:ascii="Times New Roman" w:hAnsi="Times New Roman"/>
          <w:sz w:val="28"/>
          <w:szCs w:val="28"/>
        </w:rPr>
      </w:pPr>
    </w:p>
    <w:p>
      <w:pPr>
        <w:pStyle w:val="style0"/>
        <w:spacing w:after="0" w:lineRule="auto" w:line="300"/>
        <w:jc w:val="center"/>
        <w:rPr>
          <w:rFonts w:ascii="Times New Roman" w:hAnsi="Times New Roman"/>
          <w:sz w:val="28"/>
          <w:szCs w:val="28"/>
        </w:rPr>
      </w:pPr>
      <w:r>
        <w:rPr>
          <w:rFonts w:ascii="Times New Roman" w:hAnsi="Times New Roman"/>
          <w:sz w:val="28"/>
          <w:szCs w:val="28"/>
        </w:rPr>
        <w:t>ЗАДАНИЕ</w:t>
      </w:r>
    </w:p>
    <w:p>
      <w:pPr>
        <w:pStyle w:val="style0"/>
        <w:spacing w:after="0" w:lineRule="auto" w:line="300"/>
        <w:jc w:val="center"/>
        <w:rPr>
          <w:rFonts w:ascii="Times New Roman" w:hAnsi="Times New Roman"/>
          <w:sz w:val="28"/>
          <w:szCs w:val="28"/>
        </w:rPr>
      </w:pPr>
      <w:r>
        <w:rPr>
          <w:rFonts w:ascii="Times New Roman" w:hAnsi="Times New Roman"/>
          <w:sz w:val="28"/>
          <w:szCs w:val="28"/>
        </w:rPr>
        <w:t xml:space="preserve">на выпускную квалификационную работу </w:t>
      </w:r>
    </w:p>
    <w:p>
      <w:pPr>
        <w:pStyle w:val="style0"/>
        <w:spacing w:after="0" w:lineRule="auto" w:line="300"/>
        <w:rPr>
          <w:rFonts w:ascii="Times New Roman" w:hAnsi="Times New Roman"/>
          <w:sz w:val="28"/>
          <w:szCs w:val="28"/>
        </w:rPr>
      </w:pPr>
    </w:p>
    <w:p>
      <w:pPr>
        <w:pStyle w:val="style0"/>
        <w:spacing w:after="0" w:lineRule="auto" w:line="300"/>
        <w:rPr>
          <w:rFonts w:ascii="Times New Roman" w:hAnsi="Times New Roman"/>
          <w:sz w:val="28"/>
          <w:szCs w:val="28"/>
        </w:rPr>
      </w:pPr>
    </w:p>
    <w:p>
      <w:pPr>
        <w:pStyle w:val="style0"/>
        <w:spacing w:after="0" w:lineRule="auto" w:line="300"/>
        <w:rPr>
          <w:rFonts w:ascii="Times New Roman" w:hAnsi="Times New Roman"/>
          <w:sz w:val="28"/>
          <w:szCs w:val="28"/>
        </w:rPr>
      </w:pPr>
    </w:p>
    <w:p>
      <w:pPr>
        <w:pStyle w:val="style0"/>
        <w:spacing w:after="0" w:lineRule="auto" w:line="300"/>
        <w:rPr>
          <w:rFonts w:ascii="Times New Roman" w:hAnsi="Times New Roman"/>
          <w:sz w:val="28"/>
          <w:szCs w:val="28"/>
        </w:rPr>
      </w:pPr>
    </w:p>
    <w:p>
      <w:pPr>
        <w:pStyle w:val="style0"/>
        <w:spacing w:after="0" w:lineRule="auto" w:line="300"/>
        <w:rPr>
          <w:rFonts w:ascii="Times New Roman" w:hAnsi="Times New Roman"/>
          <w:sz w:val="28"/>
          <w:szCs w:val="28"/>
        </w:rPr>
      </w:pPr>
    </w:p>
    <w:p>
      <w:pPr>
        <w:pStyle w:val="style0"/>
        <w:spacing w:after="0" w:lineRule="auto" w:line="300"/>
        <w:rPr>
          <w:rFonts w:ascii="Times New Roman" w:hAnsi="Times New Roman"/>
          <w:sz w:val="28"/>
          <w:szCs w:val="28"/>
        </w:rPr>
      </w:pPr>
    </w:p>
    <w:p>
      <w:pPr>
        <w:pStyle w:val="style0"/>
        <w:spacing w:after="0" w:lineRule="auto" w:line="300"/>
        <w:rPr>
          <w:rFonts w:ascii="Times New Roman" w:hAnsi="Times New Roman"/>
          <w:sz w:val="28"/>
          <w:szCs w:val="28"/>
        </w:rPr>
      </w:pPr>
    </w:p>
    <w:p>
      <w:pPr>
        <w:pStyle w:val="style0"/>
        <w:spacing w:after="0" w:lineRule="auto" w:line="300"/>
        <w:rPr>
          <w:rFonts w:ascii="Times New Roman" w:hAnsi="Times New Roman"/>
          <w:sz w:val="28"/>
          <w:szCs w:val="28"/>
        </w:rPr>
      </w:pPr>
    </w:p>
    <w:p>
      <w:pPr>
        <w:pStyle w:val="style0"/>
        <w:spacing w:after="0" w:lineRule="auto" w:line="300"/>
        <w:rPr>
          <w:rFonts w:ascii="Times New Roman" w:hAnsi="Times New Roman"/>
          <w:sz w:val="28"/>
          <w:szCs w:val="28"/>
        </w:rPr>
      </w:pPr>
    </w:p>
    <w:p>
      <w:pPr>
        <w:pStyle w:val="style0"/>
        <w:spacing w:after="0" w:lineRule="auto" w:line="300"/>
        <w:rPr>
          <w:rFonts w:ascii="Times New Roman" w:hAnsi="Times New Roman"/>
          <w:sz w:val="28"/>
          <w:szCs w:val="28"/>
        </w:rPr>
      </w:pPr>
    </w:p>
    <w:p>
      <w:pPr>
        <w:pStyle w:val="style0"/>
        <w:spacing w:after="0" w:lineRule="auto" w:line="300"/>
        <w:rPr>
          <w:rFonts w:ascii="Times New Roman" w:hAnsi="Times New Roman"/>
          <w:sz w:val="28"/>
          <w:szCs w:val="28"/>
        </w:rPr>
      </w:pPr>
    </w:p>
    <w:p>
      <w:pPr>
        <w:pStyle w:val="style0"/>
        <w:spacing w:after="0" w:lineRule="auto" w:line="300"/>
        <w:rPr>
          <w:rFonts w:ascii="Times New Roman" w:hAnsi="Times New Roman"/>
          <w:sz w:val="28"/>
          <w:szCs w:val="28"/>
        </w:rPr>
      </w:pPr>
    </w:p>
    <w:p>
      <w:pPr>
        <w:pStyle w:val="style0"/>
        <w:spacing w:after="0" w:lineRule="auto" w:line="300"/>
        <w:rPr>
          <w:rFonts w:ascii="Times New Roman" w:hAnsi="Times New Roman"/>
          <w:sz w:val="28"/>
          <w:szCs w:val="28"/>
        </w:rPr>
      </w:pPr>
    </w:p>
    <w:p>
      <w:pPr>
        <w:pStyle w:val="style0"/>
        <w:spacing w:after="0" w:lineRule="auto" w:line="300"/>
        <w:rPr>
          <w:rFonts w:ascii="Times New Roman" w:hAnsi="Times New Roman"/>
          <w:sz w:val="28"/>
          <w:szCs w:val="28"/>
        </w:rPr>
      </w:pPr>
    </w:p>
    <w:p>
      <w:pPr>
        <w:pStyle w:val="style0"/>
        <w:spacing w:after="0" w:lineRule="auto" w:line="300"/>
        <w:rPr>
          <w:rFonts w:ascii="Times New Roman" w:hAnsi="Times New Roman"/>
          <w:sz w:val="28"/>
          <w:szCs w:val="28"/>
        </w:rPr>
      </w:pPr>
    </w:p>
    <w:p>
      <w:pPr>
        <w:pStyle w:val="style0"/>
        <w:spacing w:after="0" w:lineRule="auto" w:line="300"/>
        <w:rPr>
          <w:rFonts w:ascii="Times New Roman" w:hAnsi="Times New Roman"/>
          <w:sz w:val="28"/>
          <w:szCs w:val="28"/>
        </w:rPr>
      </w:pPr>
    </w:p>
    <w:p>
      <w:pPr>
        <w:pStyle w:val="style0"/>
        <w:spacing w:after="0" w:lineRule="auto" w:line="300"/>
        <w:rPr>
          <w:rFonts w:ascii="Times New Roman" w:hAnsi="Times New Roman"/>
          <w:sz w:val="28"/>
          <w:szCs w:val="28"/>
        </w:rPr>
      </w:pPr>
    </w:p>
    <w:p>
      <w:pPr>
        <w:pStyle w:val="style0"/>
        <w:spacing w:after="0" w:lineRule="auto" w:line="300"/>
        <w:rPr>
          <w:rFonts w:ascii="Times New Roman" w:hAnsi="Times New Roman"/>
          <w:sz w:val="28"/>
          <w:szCs w:val="28"/>
        </w:rPr>
      </w:pPr>
    </w:p>
    <w:p>
      <w:pPr>
        <w:pStyle w:val="style0"/>
        <w:spacing w:after="0" w:lineRule="auto" w:line="300"/>
        <w:rPr>
          <w:rFonts w:ascii="Times New Roman" w:hAnsi="Times New Roman"/>
          <w:sz w:val="28"/>
          <w:szCs w:val="28"/>
        </w:rPr>
      </w:pPr>
    </w:p>
    <w:p>
      <w:pPr>
        <w:pStyle w:val="style0"/>
        <w:spacing w:after="0" w:lineRule="auto" w:line="300"/>
        <w:rPr>
          <w:rFonts w:ascii="Times New Roman" w:hAnsi="Times New Roman"/>
          <w:sz w:val="28"/>
          <w:szCs w:val="28"/>
        </w:rPr>
      </w:pPr>
    </w:p>
    <w:p>
      <w:pPr>
        <w:pStyle w:val="style0"/>
        <w:spacing w:after="0" w:lineRule="auto" w:line="360"/>
        <w:jc w:val="center"/>
        <w:rPr>
          <w:rFonts w:ascii="Times New Roman" w:hAnsi="Times New Roman"/>
          <w:sz w:val="28"/>
          <w:szCs w:val="28"/>
        </w:rPr>
      </w:pPr>
      <w:r>
        <w:rPr>
          <w:rFonts w:ascii="Times New Roman" w:hAnsi="Times New Roman"/>
          <w:sz w:val="28"/>
          <w:szCs w:val="28"/>
        </w:rPr>
        <w:t>СОДЕРЖАНИЕ</w:t>
      </w:r>
    </w:p>
    <w:tbl>
      <w:tblPr>
        <w:tblStyle w:val="style154"/>
        <w:tblW w:w="93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8"/>
      </w:tblGrid>
      <w:tr>
        <w:trPr/>
        <w:tc>
          <w:tcPr>
            <w:tcW w:w="8784" w:type="dxa"/>
            <w:tcBorders/>
          </w:tcPr>
          <w:p>
            <w:pPr>
              <w:pStyle w:val="style0"/>
              <w:widowControl w:val="false"/>
              <w:spacing w:after="0" w:lineRule="auto" w:line="360"/>
              <w:jc w:val="both"/>
              <w:rPr>
                <w:rFonts w:ascii="Times New Roman" w:eastAsia="Calibri" w:hAnsi="Times New Roman"/>
                <w:caps/>
                <w:sz w:val="28"/>
                <w:szCs w:val="28"/>
              </w:rPr>
            </w:pPr>
            <w:r>
              <w:rPr>
                <w:rFonts w:ascii="Times New Roman" w:hAnsi="Times New Roman"/>
                <w:caps/>
                <w:sz w:val="28"/>
                <w:szCs w:val="28"/>
              </w:rPr>
              <w:t xml:space="preserve">Введение </w:t>
            </w:r>
          </w:p>
        </w:tc>
        <w:tc>
          <w:tcPr>
            <w:tcW w:w="568" w:type="dxa"/>
            <w:tcBorders/>
          </w:tcPr>
          <w:p>
            <w:pPr>
              <w:pStyle w:val="style0"/>
              <w:spacing w:after="0" w:lineRule="auto" w:line="360"/>
              <w:jc w:val="right"/>
              <w:rPr>
                <w:rFonts w:ascii="Times New Roman" w:hAnsi="Times New Roman"/>
                <w:sz w:val="28"/>
                <w:szCs w:val="28"/>
              </w:rPr>
            </w:pPr>
            <w:r>
              <w:rPr>
                <w:rFonts w:ascii="Times New Roman" w:hAnsi="Times New Roman"/>
                <w:sz w:val="28"/>
                <w:szCs w:val="28"/>
              </w:rPr>
              <w:t>5</w:t>
            </w:r>
          </w:p>
        </w:tc>
      </w:tr>
      <w:tr>
        <w:tblPrEx/>
        <w:trPr/>
        <w:tc>
          <w:tcPr>
            <w:tcW w:w="8784" w:type="dxa"/>
            <w:tcBorders/>
          </w:tcPr>
          <w:p>
            <w:pPr>
              <w:pStyle w:val="style0"/>
              <w:spacing w:after="0" w:lineRule="auto" w:line="360"/>
              <w:jc w:val="both"/>
              <w:rPr>
                <w:rFonts w:ascii="Times New Roman" w:hAnsi="Times New Roman"/>
                <w:caps/>
                <w:sz w:val="28"/>
                <w:szCs w:val="28"/>
              </w:rPr>
            </w:pPr>
            <w:r>
              <w:rPr>
                <w:rFonts w:ascii="Times New Roman" w:hAnsi="Times New Roman"/>
                <w:caps/>
                <w:sz w:val="28"/>
                <w:szCs w:val="28"/>
              </w:rPr>
              <w:t>1 Теоретические основы правового регулирования социальной защиты сотрудников правоохранительных органов</w:t>
            </w:r>
          </w:p>
        </w:tc>
        <w:tc>
          <w:tcPr>
            <w:tcW w:w="568" w:type="dxa"/>
            <w:tcBorders/>
          </w:tcPr>
          <w:p>
            <w:pPr>
              <w:pStyle w:val="style0"/>
              <w:spacing w:after="0" w:lineRule="auto" w:line="360"/>
              <w:jc w:val="right"/>
              <w:rPr>
                <w:rFonts w:ascii="Times New Roman" w:hAnsi="Times New Roman"/>
                <w:sz w:val="28"/>
                <w:szCs w:val="28"/>
              </w:rPr>
            </w:pPr>
          </w:p>
          <w:p>
            <w:pPr>
              <w:pStyle w:val="style0"/>
              <w:spacing w:after="0" w:lineRule="auto" w:line="360"/>
              <w:jc w:val="right"/>
              <w:rPr>
                <w:rFonts w:ascii="Times New Roman" w:hAnsi="Times New Roman"/>
                <w:sz w:val="28"/>
                <w:szCs w:val="28"/>
              </w:rPr>
            </w:pPr>
          </w:p>
          <w:p>
            <w:pPr>
              <w:pStyle w:val="style0"/>
              <w:spacing w:after="0" w:lineRule="auto" w:line="360"/>
              <w:jc w:val="right"/>
              <w:rPr>
                <w:rFonts w:ascii="Times New Roman" w:hAnsi="Times New Roman"/>
                <w:sz w:val="28"/>
                <w:szCs w:val="28"/>
              </w:rPr>
            </w:pPr>
            <w:r>
              <w:rPr>
                <w:rFonts w:ascii="Times New Roman" w:hAnsi="Times New Roman"/>
                <w:sz w:val="28"/>
                <w:szCs w:val="28"/>
              </w:rPr>
              <w:t>9</w:t>
            </w:r>
          </w:p>
        </w:tc>
      </w:tr>
      <w:tr>
        <w:tblPrEx/>
        <w:trPr/>
        <w:tc>
          <w:tcPr>
            <w:tcW w:w="8784" w:type="dxa"/>
            <w:tcBorders/>
          </w:tcPr>
          <w:p>
            <w:pPr>
              <w:pStyle w:val="style0"/>
              <w:spacing w:after="0" w:lineRule="auto" w:line="360"/>
              <w:jc w:val="both"/>
              <w:rPr>
                <w:rFonts w:ascii="Times New Roman" w:hAnsi="Times New Roman"/>
                <w:sz w:val="28"/>
                <w:szCs w:val="28"/>
              </w:rPr>
            </w:pPr>
            <w:r>
              <w:rPr>
                <w:rFonts w:ascii="Times New Roman" w:hAnsi="Times New Roman"/>
                <w:sz w:val="28"/>
                <w:szCs w:val="28"/>
              </w:rPr>
              <w:t xml:space="preserve">1.1 </w:t>
            </w:r>
            <w:r>
              <w:rPr>
                <w:rFonts w:ascii="Times New Roman" w:eastAsia="Calibri" w:hAnsi="Times New Roman"/>
                <w:sz w:val="28"/>
                <w:szCs w:val="28"/>
              </w:rPr>
              <w:t>Понятие и сущность социальной защиты сотрудников правоохранительных органов</w:t>
            </w:r>
          </w:p>
        </w:tc>
        <w:tc>
          <w:tcPr>
            <w:tcW w:w="568" w:type="dxa"/>
            <w:tcBorders/>
          </w:tcPr>
          <w:p>
            <w:pPr>
              <w:pStyle w:val="style0"/>
              <w:spacing w:after="0" w:lineRule="auto" w:line="360"/>
              <w:jc w:val="right"/>
              <w:rPr>
                <w:rFonts w:ascii="Times New Roman" w:hAnsi="Times New Roman"/>
                <w:sz w:val="28"/>
                <w:szCs w:val="28"/>
              </w:rPr>
            </w:pPr>
          </w:p>
          <w:p>
            <w:pPr>
              <w:pStyle w:val="style0"/>
              <w:spacing w:after="0" w:lineRule="auto" w:line="360"/>
              <w:jc w:val="right"/>
              <w:rPr>
                <w:rFonts w:ascii="Times New Roman" w:hAnsi="Times New Roman"/>
                <w:sz w:val="28"/>
                <w:szCs w:val="28"/>
              </w:rPr>
            </w:pPr>
            <w:r>
              <w:rPr>
                <w:rFonts w:ascii="Times New Roman" w:hAnsi="Times New Roman"/>
                <w:sz w:val="28"/>
                <w:szCs w:val="28"/>
              </w:rPr>
              <w:t>9</w:t>
            </w:r>
          </w:p>
        </w:tc>
      </w:tr>
      <w:tr>
        <w:tblPrEx/>
        <w:trPr/>
        <w:tc>
          <w:tcPr>
            <w:tcW w:w="8784" w:type="dxa"/>
            <w:tcBorders/>
          </w:tcPr>
          <w:p>
            <w:pPr>
              <w:pStyle w:val="style0"/>
              <w:spacing w:after="0" w:lineRule="auto" w:line="360"/>
              <w:jc w:val="both"/>
              <w:rPr>
                <w:rFonts w:ascii="Times New Roman" w:hAnsi="Times New Roman"/>
                <w:sz w:val="28"/>
                <w:szCs w:val="28"/>
              </w:rPr>
            </w:pPr>
            <w:r>
              <w:rPr>
                <w:rFonts w:ascii="Times New Roman" w:hAnsi="Times New Roman"/>
                <w:sz w:val="28"/>
                <w:szCs w:val="28"/>
              </w:rPr>
              <w:t xml:space="preserve">1.2 </w:t>
            </w:r>
            <w:r>
              <w:rPr>
                <w:rFonts w:ascii="Times New Roman" w:eastAsia="Calibri" w:hAnsi="Times New Roman"/>
                <w:sz w:val="28"/>
                <w:szCs w:val="28"/>
              </w:rPr>
              <w:t>Нормативно-правовая база социальной защиты сотрудников правоохранительных органов</w:t>
            </w:r>
          </w:p>
        </w:tc>
        <w:tc>
          <w:tcPr>
            <w:tcW w:w="568" w:type="dxa"/>
            <w:tcBorders/>
          </w:tcPr>
          <w:p>
            <w:pPr>
              <w:pStyle w:val="style0"/>
              <w:spacing w:after="0" w:lineRule="auto" w:line="360"/>
              <w:jc w:val="right"/>
              <w:rPr>
                <w:rFonts w:ascii="Times New Roman" w:hAnsi="Times New Roman"/>
                <w:sz w:val="28"/>
                <w:szCs w:val="28"/>
              </w:rPr>
            </w:pPr>
          </w:p>
          <w:p>
            <w:pPr>
              <w:pStyle w:val="style0"/>
              <w:spacing w:after="0" w:lineRule="auto" w:line="360"/>
              <w:jc w:val="right"/>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2</w:t>
            </w:r>
          </w:p>
        </w:tc>
      </w:tr>
      <w:tr>
        <w:tblPrEx/>
        <w:trPr/>
        <w:tc>
          <w:tcPr>
            <w:tcW w:w="8784" w:type="dxa"/>
            <w:tcBorders/>
          </w:tcPr>
          <w:p>
            <w:pPr>
              <w:pStyle w:val="style0"/>
              <w:spacing w:after="0" w:lineRule="auto" w:line="360"/>
              <w:jc w:val="both"/>
              <w:rPr>
                <w:rFonts w:ascii="Times New Roman" w:hAnsi="Times New Roman"/>
                <w:sz w:val="28"/>
                <w:szCs w:val="28"/>
              </w:rPr>
            </w:pPr>
            <w:r>
              <w:rPr>
                <w:rFonts w:ascii="Times New Roman" w:hAnsi="Times New Roman"/>
                <w:sz w:val="28"/>
                <w:szCs w:val="28"/>
              </w:rPr>
              <w:t xml:space="preserve">2 </w:t>
            </w:r>
            <w:r>
              <w:rPr>
                <w:rFonts w:ascii="Times New Roman" w:hAnsi="Times New Roman"/>
                <w:caps/>
                <w:sz w:val="28"/>
                <w:szCs w:val="28"/>
              </w:rPr>
              <w:t>Система мер социальной защиты сотрудников правоохранительных органов в Российской Федерации</w:t>
            </w:r>
          </w:p>
        </w:tc>
        <w:tc>
          <w:tcPr>
            <w:tcW w:w="568" w:type="dxa"/>
            <w:tcBorders/>
          </w:tcPr>
          <w:p>
            <w:pPr>
              <w:pStyle w:val="style0"/>
              <w:spacing w:after="0" w:lineRule="auto" w:line="360"/>
              <w:jc w:val="right"/>
              <w:rPr>
                <w:rFonts w:ascii="Times New Roman" w:hAnsi="Times New Roman"/>
                <w:sz w:val="28"/>
                <w:szCs w:val="28"/>
              </w:rPr>
            </w:pPr>
          </w:p>
          <w:p>
            <w:pPr>
              <w:pStyle w:val="style0"/>
              <w:spacing w:after="0" w:lineRule="auto" w:line="360"/>
              <w:jc w:val="right"/>
              <w:rPr>
                <w:rFonts w:ascii="Times New Roman" w:hAnsi="Times New Roman"/>
                <w:sz w:val="28"/>
                <w:szCs w:val="28"/>
              </w:rPr>
            </w:pPr>
          </w:p>
          <w:p>
            <w:pPr>
              <w:pStyle w:val="style0"/>
              <w:spacing w:after="0" w:lineRule="auto" w:line="360"/>
              <w:jc w:val="right"/>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3</w:t>
            </w:r>
          </w:p>
        </w:tc>
      </w:tr>
      <w:tr>
        <w:tblPrEx/>
        <w:trPr/>
        <w:tc>
          <w:tcPr>
            <w:tcW w:w="8784" w:type="dxa"/>
            <w:tcBorders/>
          </w:tcPr>
          <w:p>
            <w:pPr>
              <w:pStyle w:val="style0"/>
              <w:spacing w:after="0" w:lineRule="auto" w:line="360"/>
              <w:jc w:val="both"/>
              <w:rPr>
                <w:rFonts w:ascii="Times New Roman" w:hAnsi="Times New Roman"/>
                <w:sz w:val="28"/>
                <w:szCs w:val="28"/>
              </w:rPr>
            </w:pPr>
            <w:r>
              <w:rPr>
                <w:rFonts w:ascii="Times New Roman" w:hAnsi="Times New Roman"/>
                <w:sz w:val="28"/>
                <w:szCs w:val="28"/>
              </w:rPr>
              <w:t>2.1 Материальные меры поддержки сотрудников правоохранительных органов</w:t>
            </w:r>
          </w:p>
        </w:tc>
        <w:tc>
          <w:tcPr>
            <w:tcW w:w="568" w:type="dxa"/>
            <w:tcBorders/>
          </w:tcPr>
          <w:p>
            <w:pPr>
              <w:pStyle w:val="style0"/>
              <w:spacing w:after="0" w:lineRule="auto" w:line="360"/>
              <w:jc w:val="right"/>
              <w:rPr>
                <w:rFonts w:ascii="Times New Roman" w:hAnsi="Times New Roman"/>
                <w:sz w:val="28"/>
                <w:szCs w:val="28"/>
              </w:rPr>
            </w:pPr>
          </w:p>
          <w:p>
            <w:pPr>
              <w:pStyle w:val="style0"/>
              <w:spacing w:after="0" w:lineRule="auto" w:line="360"/>
              <w:jc w:val="right"/>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3</w:t>
            </w:r>
            <w:r>
              <w:rPr>
                <w:rFonts w:ascii="Times New Roman" w:hAnsi="Times New Roman"/>
                <w:sz w:val="28"/>
                <w:szCs w:val="28"/>
              </w:rPr>
              <w:t xml:space="preserve"> </w:t>
            </w:r>
          </w:p>
        </w:tc>
      </w:tr>
      <w:tr>
        <w:tblPrEx/>
        <w:trPr/>
        <w:tc>
          <w:tcPr>
            <w:tcW w:w="8784" w:type="dxa"/>
            <w:tcBorders/>
          </w:tcPr>
          <w:p>
            <w:pPr>
              <w:pStyle w:val="style0"/>
              <w:spacing w:after="0" w:lineRule="auto" w:line="360"/>
              <w:jc w:val="both"/>
              <w:rPr>
                <w:rFonts w:ascii="Times New Roman" w:hAnsi="Times New Roman"/>
                <w:sz w:val="28"/>
                <w:szCs w:val="28"/>
              </w:rPr>
            </w:pPr>
            <w:r>
              <w:rPr>
                <w:rFonts w:ascii="Times New Roman" w:eastAsia="Calibri" w:hAnsi="Times New Roman"/>
                <w:sz w:val="28"/>
                <w:szCs w:val="28"/>
              </w:rPr>
              <w:t>2.2 Нематериальные</w:t>
            </w:r>
            <w:r>
              <w:rPr>
                <w:rFonts w:ascii="Times New Roman" w:hAnsi="Times New Roman"/>
                <w:sz w:val="28"/>
                <w:szCs w:val="28"/>
              </w:rPr>
              <w:t xml:space="preserve"> меры поддержки сотрудников правоохранительных органов</w:t>
            </w:r>
          </w:p>
        </w:tc>
        <w:tc>
          <w:tcPr>
            <w:tcW w:w="568" w:type="dxa"/>
            <w:tcBorders/>
          </w:tcPr>
          <w:p>
            <w:pPr>
              <w:pStyle w:val="style0"/>
              <w:spacing w:after="0" w:lineRule="auto" w:line="360"/>
              <w:jc w:val="right"/>
              <w:rPr>
                <w:rFonts w:ascii="Times New Roman" w:hAnsi="Times New Roman"/>
                <w:sz w:val="28"/>
                <w:szCs w:val="28"/>
              </w:rPr>
            </w:pPr>
          </w:p>
          <w:p>
            <w:pPr>
              <w:pStyle w:val="style0"/>
              <w:spacing w:after="0" w:lineRule="auto" w:line="360"/>
              <w:jc w:val="right"/>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9</w:t>
            </w:r>
          </w:p>
        </w:tc>
      </w:tr>
      <w:tr>
        <w:tblPrEx/>
        <w:trPr/>
        <w:tc>
          <w:tcPr>
            <w:tcW w:w="8784" w:type="dxa"/>
            <w:tcBorders/>
          </w:tcPr>
          <w:p>
            <w:pPr>
              <w:pStyle w:val="style0"/>
              <w:spacing w:after="0" w:lineRule="auto" w:line="360"/>
              <w:jc w:val="both"/>
              <w:rPr>
                <w:rFonts w:ascii="Times New Roman" w:hAnsi="Times New Roman"/>
                <w:sz w:val="28"/>
                <w:szCs w:val="28"/>
              </w:rPr>
            </w:pPr>
            <w:r>
              <w:rPr>
                <w:rFonts w:ascii="Times New Roman" w:eastAsia="Calibri" w:hAnsi="Times New Roman"/>
                <w:sz w:val="28"/>
                <w:szCs w:val="28"/>
              </w:rPr>
              <w:t xml:space="preserve">2.3 </w:t>
            </w:r>
            <w:r>
              <w:rPr>
                <w:rFonts w:ascii="Times New Roman" w:hAnsi="Times New Roman"/>
                <w:sz w:val="28"/>
                <w:szCs w:val="28"/>
              </w:rPr>
              <w:t>Социальные гарантии семьям погибших (умерших) сотрудников правоохранительных органов</w:t>
            </w:r>
          </w:p>
        </w:tc>
        <w:tc>
          <w:tcPr>
            <w:tcW w:w="568" w:type="dxa"/>
            <w:tcBorders/>
          </w:tcPr>
          <w:p>
            <w:pPr>
              <w:pStyle w:val="style0"/>
              <w:spacing w:after="0" w:lineRule="auto" w:line="360"/>
              <w:jc w:val="right"/>
              <w:rPr>
                <w:rFonts w:ascii="Times New Roman" w:hAnsi="Times New Roman"/>
                <w:sz w:val="28"/>
                <w:szCs w:val="28"/>
              </w:rPr>
            </w:pPr>
          </w:p>
          <w:p>
            <w:pPr>
              <w:pStyle w:val="style0"/>
              <w:spacing w:after="0" w:lineRule="auto" w:line="360"/>
              <w:jc w:val="right"/>
              <w:rPr>
                <w:rFonts w:ascii="Times New Roman" w:hAnsi="Times New Roman"/>
                <w:sz w:val="28"/>
                <w:szCs w:val="28"/>
              </w:rPr>
            </w:pPr>
            <w:r>
              <w:rPr>
                <w:rFonts w:ascii="Times New Roman" w:hAnsi="Times New Roman"/>
                <w:sz w:val="28"/>
                <w:szCs w:val="28"/>
              </w:rPr>
              <w:t>3</w:t>
            </w:r>
            <w:r>
              <w:rPr>
                <w:rFonts w:ascii="Times New Roman" w:hAnsi="Times New Roman"/>
                <w:sz w:val="28"/>
                <w:szCs w:val="28"/>
              </w:rPr>
              <w:t>7</w:t>
            </w:r>
          </w:p>
        </w:tc>
      </w:tr>
      <w:tr>
        <w:tblPrEx/>
        <w:trPr/>
        <w:tc>
          <w:tcPr>
            <w:tcW w:w="8784" w:type="dxa"/>
            <w:tcBorders/>
          </w:tcPr>
          <w:p>
            <w:pPr>
              <w:pStyle w:val="style0"/>
              <w:spacing w:after="0" w:lineRule="auto" w:line="360"/>
              <w:jc w:val="both"/>
              <w:rPr>
                <w:rFonts w:ascii="Times New Roman" w:eastAsia="Calibri" w:hAnsi="Times New Roman"/>
                <w:caps/>
                <w:sz w:val="28"/>
                <w:szCs w:val="28"/>
              </w:rPr>
            </w:pPr>
            <w:r>
              <w:rPr>
                <w:rFonts w:ascii="Times New Roman" w:eastAsia="Calibri" w:hAnsi="Times New Roman"/>
                <w:caps/>
                <w:sz w:val="28"/>
                <w:szCs w:val="28"/>
              </w:rPr>
              <w:t>Заключение</w:t>
            </w:r>
          </w:p>
        </w:tc>
        <w:tc>
          <w:tcPr>
            <w:tcW w:w="568" w:type="dxa"/>
            <w:tcBorders/>
          </w:tcPr>
          <w:p>
            <w:pPr>
              <w:pStyle w:val="style0"/>
              <w:spacing w:after="0" w:lineRule="auto" w:line="360"/>
              <w:jc w:val="right"/>
              <w:rPr>
                <w:rFonts w:ascii="Times New Roman" w:hAnsi="Times New Roman"/>
                <w:sz w:val="28"/>
                <w:szCs w:val="28"/>
              </w:rPr>
            </w:pPr>
            <w:r>
              <w:rPr>
                <w:rFonts w:ascii="Times New Roman" w:hAnsi="Times New Roman"/>
                <w:sz w:val="28"/>
                <w:szCs w:val="28"/>
              </w:rPr>
              <w:t>4</w:t>
            </w:r>
            <w:r>
              <w:rPr>
                <w:rFonts w:ascii="Times New Roman" w:hAnsi="Times New Roman"/>
                <w:sz w:val="28"/>
                <w:szCs w:val="28"/>
              </w:rPr>
              <w:t>1</w:t>
            </w:r>
          </w:p>
        </w:tc>
      </w:tr>
      <w:tr>
        <w:tblPrEx/>
        <w:trPr/>
        <w:tc>
          <w:tcPr>
            <w:tcW w:w="8784" w:type="dxa"/>
            <w:tcBorders/>
          </w:tcPr>
          <w:p>
            <w:pPr>
              <w:pStyle w:val="style0"/>
              <w:spacing w:after="0" w:lineRule="auto" w:line="360"/>
              <w:jc w:val="both"/>
              <w:rPr>
                <w:rFonts w:ascii="Times New Roman" w:hAnsi="Times New Roman"/>
                <w:caps/>
                <w:sz w:val="28"/>
                <w:szCs w:val="28"/>
              </w:rPr>
            </w:pPr>
            <w:r>
              <w:rPr>
                <w:rFonts w:ascii="Times New Roman" w:hAnsi="Times New Roman"/>
                <w:caps/>
                <w:sz w:val="28"/>
                <w:szCs w:val="28"/>
              </w:rPr>
              <w:t>Список использованных источников</w:t>
            </w:r>
          </w:p>
        </w:tc>
        <w:tc>
          <w:tcPr>
            <w:tcW w:w="568" w:type="dxa"/>
            <w:tcBorders/>
          </w:tcPr>
          <w:p>
            <w:pPr>
              <w:pStyle w:val="style0"/>
              <w:spacing w:after="0" w:lineRule="auto" w:line="360"/>
              <w:jc w:val="right"/>
              <w:rPr>
                <w:rFonts w:ascii="Times New Roman" w:hAnsi="Times New Roman"/>
                <w:sz w:val="28"/>
                <w:szCs w:val="28"/>
              </w:rPr>
            </w:pPr>
            <w:r>
              <w:rPr>
                <w:rFonts w:ascii="Times New Roman" w:hAnsi="Times New Roman"/>
                <w:sz w:val="28"/>
                <w:szCs w:val="28"/>
              </w:rPr>
              <w:t>4</w:t>
            </w:r>
            <w:r>
              <w:rPr>
                <w:rFonts w:ascii="Times New Roman" w:hAnsi="Times New Roman"/>
                <w:sz w:val="28"/>
                <w:szCs w:val="28"/>
              </w:rPr>
              <w:t>6</w:t>
            </w:r>
          </w:p>
        </w:tc>
      </w:tr>
      <w:tr>
        <w:tblPrEx/>
        <w:trPr/>
        <w:tc>
          <w:tcPr>
            <w:tcW w:w="8784" w:type="dxa"/>
            <w:tcBorders/>
          </w:tcPr>
          <w:p>
            <w:pPr>
              <w:pStyle w:val="style0"/>
              <w:spacing w:after="0" w:lineRule="auto" w:line="360"/>
              <w:jc w:val="both"/>
              <w:rPr>
                <w:rFonts w:ascii="Times New Roman" w:hAnsi="Times New Roman"/>
                <w:caps/>
                <w:sz w:val="28"/>
                <w:szCs w:val="28"/>
              </w:rPr>
            </w:pPr>
            <w:r>
              <w:rPr>
                <w:rFonts w:ascii="Times New Roman" w:hAnsi="Times New Roman"/>
                <w:caps/>
                <w:sz w:val="28"/>
                <w:szCs w:val="28"/>
              </w:rPr>
              <w:t>Приложение</w:t>
            </w:r>
          </w:p>
        </w:tc>
        <w:tc>
          <w:tcPr>
            <w:tcW w:w="568" w:type="dxa"/>
            <w:tcBorders/>
          </w:tcPr>
          <w:p>
            <w:pPr>
              <w:pStyle w:val="style0"/>
              <w:spacing w:after="0" w:lineRule="auto" w:line="360"/>
              <w:jc w:val="right"/>
              <w:rPr>
                <w:rFonts w:ascii="Times New Roman" w:hAnsi="Times New Roman"/>
                <w:sz w:val="28"/>
                <w:szCs w:val="28"/>
              </w:rPr>
            </w:pPr>
            <w:r>
              <w:rPr>
                <w:rFonts w:ascii="Times New Roman" w:hAnsi="Times New Roman"/>
                <w:sz w:val="28"/>
                <w:szCs w:val="28"/>
              </w:rPr>
              <w:t>51</w:t>
            </w:r>
          </w:p>
        </w:tc>
      </w:tr>
    </w:tbl>
    <w:p>
      <w:pPr>
        <w:pStyle w:val="style0"/>
        <w:spacing w:after="0" w:lineRule="auto" w:line="360"/>
        <w:rPr>
          <w:rFonts w:ascii="Times New Roman" w:hAnsi="Times New Roman"/>
          <w:sz w:val="28"/>
          <w:szCs w:val="28"/>
        </w:rPr>
      </w:pPr>
    </w:p>
    <w:p>
      <w:pPr>
        <w:pStyle w:val="style0"/>
        <w:spacing w:after="0" w:lineRule="auto" w:line="360"/>
        <w:rPr>
          <w:rFonts w:ascii="Times New Roman" w:hAnsi="Times New Roman"/>
          <w:sz w:val="28"/>
          <w:szCs w:val="28"/>
        </w:rPr>
      </w:pPr>
    </w:p>
    <w:p>
      <w:pPr>
        <w:pStyle w:val="style0"/>
        <w:spacing w:after="0" w:lineRule="auto" w:line="360"/>
        <w:rPr>
          <w:rFonts w:ascii="Times New Roman" w:hAnsi="Times New Roman"/>
          <w:sz w:val="28"/>
          <w:szCs w:val="28"/>
        </w:rPr>
      </w:pPr>
    </w:p>
    <w:p>
      <w:pPr>
        <w:pStyle w:val="style0"/>
        <w:spacing w:after="0" w:lineRule="auto" w:line="360"/>
        <w:rPr>
          <w:rFonts w:ascii="Times New Roman" w:hAnsi="Times New Roman"/>
          <w:sz w:val="28"/>
          <w:szCs w:val="28"/>
        </w:rPr>
      </w:pPr>
    </w:p>
    <w:p>
      <w:pPr>
        <w:pStyle w:val="style0"/>
        <w:spacing w:after="0" w:lineRule="auto" w:line="360"/>
        <w:rPr>
          <w:rFonts w:ascii="Times New Roman" w:hAnsi="Times New Roman"/>
          <w:sz w:val="28"/>
          <w:szCs w:val="28"/>
        </w:rPr>
      </w:pPr>
    </w:p>
    <w:p>
      <w:pPr>
        <w:pStyle w:val="style0"/>
        <w:spacing w:after="0" w:lineRule="auto" w:line="360"/>
        <w:rPr>
          <w:rFonts w:ascii="Times New Roman" w:hAnsi="Times New Roman"/>
          <w:sz w:val="28"/>
          <w:szCs w:val="28"/>
        </w:rPr>
      </w:pPr>
    </w:p>
    <w:p>
      <w:pPr>
        <w:pStyle w:val="style0"/>
        <w:spacing w:after="0" w:lineRule="auto" w:line="360"/>
        <w:rPr>
          <w:rFonts w:ascii="Times New Roman" w:hAnsi="Times New Roman"/>
          <w:sz w:val="28"/>
          <w:szCs w:val="28"/>
        </w:rPr>
      </w:pPr>
    </w:p>
    <w:p>
      <w:pPr>
        <w:pStyle w:val="style0"/>
        <w:spacing w:after="0" w:lineRule="auto" w:line="360"/>
        <w:rPr>
          <w:rFonts w:ascii="Times New Roman" w:hAnsi="Times New Roman"/>
          <w:sz w:val="28"/>
          <w:szCs w:val="28"/>
        </w:rPr>
      </w:pPr>
    </w:p>
    <w:p>
      <w:pPr>
        <w:pStyle w:val="style0"/>
        <w:spacing w:after="0" w:lineRule="auto" w:line="360"/>
        <w:rPr>
          <w:rFonts w:ascii="Times New Roman" w:hAnsi="Times New Roman"/>
          <w:sz w:val="28"/>
          <w:szCs w:val="28"/>
        </w:rPr>
      </w:pPr>
    </w:p>
    <w:p>
      <w:pPr>
        <w:pStyle w:val="style0"/>
        <w:widowControl w:val="false"/>
        <w:spacing w:after="0" w:lineRule="auto" w:line="360"/>
        <w:jc w:val="center"/>
        <w:rPr>
          <w:rFonts w:ascii="Times New Roman" w:eastAsia="Calibri" w:hAnsi="Times New Roman"/>
          <w:caps/>
          <w:sz w:val="28"/>
          <w:szCs w:val="28"/>
        </w:rPr>
      </w:pPr>
      <w:r>
        <w:rPr>
          <w:rFonts w:ascii="Times New Roman" w:hAnsi="Times New Roman"/>
          <w:caps/>
          <w:sz w:val="28"/>
          <w:szCs w:val="28"/>
        </w:rPr>
        <w:t>Введение</w:t>
      </w:r>
    </w:p>
    <w:p>
      <w:pPr>
        <w:pStyle w:val="style0"/>
        <w:widowControl w:val="false"/>
        <w:spacing w:after="0" w:lineRule="auto" w:line="360"/>
        <w:ind w:firstLine="709"/>
        <w:jc w:val="both"/>
        <w:rPr>
          <w:rFonts w:ascii="Times New Roman" w:hAnsi="Times New Roman"/>
          <w:caps/>
          <w:sz w:val="28"/>
          <w:szCs w:val="28"/>
        </w:rPr>
      </w:pP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xml:space="preserve">Принцип социально-правовой защищенности сотрудников правоохранительных органов — один из основных принципов государственной службы. </w:t>
      </w:r>
    </w:p>
    <w:p>
      <w:pPr>
        <w:pStyle w:val="style0"/>
        <w:widowControl w:val="false"/>
        <w:spacing w:after="0" w:lineRule="auto" w:line="360"/>
        <w:ind w:firstLine="709"/>
        <w:jc w:val="both"/>
        <w:rPr>
          <w:rFonts w:ascii="Times New Roman" w:hAnsi="Times New Roman"/>
          <w:b/>
          <w:bCs/>
          <w:sz w:val="28"/>
          <w:szCs w:val="28"/>
        </w:rPr>
      </w:pPr>
      <w:r>
        <w:rPr>
          <w:rFonts w:ascii="Times New Roman" w:hAnsi="Times New Roman"/>
          <w:sz w:val="28"/>
          <w:szCs w:val="28"/>
        </w:rPr>
        <w:t>Актуальность вопросов социальной защиты обусловлена объективной потребностью общества в эффективной системе обеспечения правопорядка, способной гарантировать защиту личности, общества и государства от преступных посягательств. Кроме того, социальная защита сотрудников правоохранительных органов является одним из условий антикоррупционной политики государ</w:t>
      </w:r>
      <w:r>
        <w:rPr>
          <w:rFonts w:ascii="Times New Roman" w:hAnsi="Times New Roman"/>
          <w:color w:val="000000"/>
          <w:sz w:val="28"/>
          <w:szCs w:val="28"/>
        </w:rPr>
        <w:t xml:space="preserve">ства (подп. </w:t>
      </w:r>
      <w:r>
        <w:rPr>
          <w:rFonts w:ascii="Times New Roman" w:hAnsi="Times New Roman"/>
          <w:color w:val="000000"/>
          <w:sz w:val="28"/>
          <w:szCs w:val="28"/>
        </w:rPr>
        <w:t>«</w:t>
      </w:r>
      <w:r>
        <w:rPr>
          <w:rFonts w:ascii="Times New Roman" w:hAnsi="Times New Roman"/>
          <w:color w:val="000000"/>
          <w:sz w:val="28"/>
          <w:szCs w:val="28"/>
        </w:rPr>
        <w:t>с</w:t>
      </w:r>
      <w:r>
        <w:rPr>
          <w:rFonts w:ascii="Times New Roman" w:hAnsi="Times New Roman"/>
          <w:color w:val="000000"/>
          <w:sz w:val="28"/>
          <w:szCs w:val="28"/>
        </w:rPr>
        <w:t>»</w:t>
      </w:r>
      <w:r>
        <w:rPr>
          <w:rFonts w:ascii="Times New Roman" w:hAnsi="Times New Roman"/>
          <w:color w:val="000000"/>
          <w:sz w:val="28"/>
          <w:szCs w:val="28"/>
        </w:rPr>
        <w:t xml:space="preserve"> п. 8 Указ Президента РФ от 16 августа 2021 г. № 478 </w:t>
      </w:r>
      <w:r>
        <w:rPr>
          <w:rFonts w:ascii="Times New Roman" w:hAnsi="Times New Roman"/>
          <w:color w:val="000000"/>
          <w:sz w:val="28"/>
          <w:szCs w:val="28"/>
        </w:rPr>
        <w:t>«</w:t>
      </w:r>
      <w:r>
        <w:rPr>
          <w:rFonts w:ascii="Times New Roman" w:hAnsi="Times New Roman"/>
          <w:color w:val="000000"/>
          <w:sz w:val="28"/>
          <w:szCs w:val="28"/>
        </w:rPr>
        <w:t>О Национальном плане противодействия коррупции на 2021 - 2024 годы</w:t>
      </w:r>
      <w:r>
        <w:rPr>
          <w:rFonts w:ascii="Times New Roman" w:hAnsi="Times New Roman"/>
          <w:color w:val="000000"/>
          <w:sz w:val="28"/>
          <w:szCs w:val="28"/>
        </w:rPr>
        <w:t>»</w:t>
      </w:r>
      <w:r>
        <w:rPr>
          <w:rFonts w:ascii="Times New Roman" w:hAnsi="Times New Roman"/>
          <w:color w:val="000000"/>
          <w:sz w:val="28"/>
          <w:szCs w:val="28"/>
        </w:rPr>
        <w:t xml:space="preserve"> </w:t>
      </w:r>
      <w:r>
        <w:rPr>
          <w:rStyle w:val="style38"/>
          <w:rFonts w:ascii="Times New Roman" w:hAnsi="Times New Roman"/>
          <w:color w:val="000000"/>
          <w:sz w:val="28"/>
          <w:szCs w:val="28"/>
        </w:rPr>
        <w:footnoteReference w:id="1"/>
      </w:r>
      <w:r>
        <w:rPr>
          <w:rFonts w:ascii="Times New Roman" w:hAnsi="Times New Roman"/>
          <w:color w:val="000000"/>
          <w:sz w:val="28"/>
          <w:szCs w:val="28"/>
        </w:rPr>
        <w:t xml:space="preserve">; п. 48 Стратегии национальной безопасности РФ </w:t>
      </w:r>
      <w:r>
        <w:rPr/>
        <w:fldChar w:fldCharType="begin"/>
      </w:r>
      <w:r>
        <w:instrText xml:space="preserve"> HYPERLINK "https://www.consultant.ru/document/cons_doc_LAW_389271/" </w:instrText>
      </w:r>
      <w:r>
        <w:rPr/>
        <w:fldChar w:fldCharType="separate"/>
      </w:r>
      <w:r>
        <w:rPr>
          <w:rStyle w:val="style85"/>
          <w:rFonts w:ascii="Times New Roman" w:hAnsi="Times New Roman"/>
          <w:color w:val="000000"/>
          <w:sz w:val="28"/>
          <w:szCs w:val="28"/>
          <w:u w:val="none"/>
        </w:rPr>
        <w:t xml:space="preserve">Указ Президента РФ от 02.07.2021 N 400 </w:t>
      </w:r>
      <w:r>
        <w:rPr>
          <w:rStyle w:val="style85"/>
          <w:rFonts w:ascii="Times New Roman" w:hAnsi="Times New Roman"/>
          <w:color w:val="000000"/>
          <w:sz w:val="28"/>
          <w:szCs w:val="28"/>
          <w:u w:val="none"/>
        </w:rPr>
        <w:t>«</w:t>
      </w:r>
      <w:r>
        <w:rPr>
          <w:rStyle w:val="style85"/>
          <w:rFonts w:ascii="Times New Roman" w:hAnsi="Times New Roman"/>
          <w:color w:val="000000"/>
          <w:sz w:val="28"/>
          <w:szCs w:val="28"/>
          <w:u w:val="none"/>
        </w:rPr>
        <w:t>О Стратегии национальной безопасности Российской Федерации</w:t>
      </w:r>
      <w:r>
        <w:rPr>
          <w:rStyle w:val="style85"/>
          <w:rFonts w:ascii="Times New Roman" w:hAnsi="Times New Roman"/>
          <w:color w:val="000000"/>
          <w:sz w:val="28"/>
          <w:szCs w:val="28"/>
          <w:u w:val="none"/>
        </w:rPr>
        <w:t>»</w:t>
      </w:r>
      <w:r>
        <w:rPr/>
        <w:fldChar w:fldCharType="end"/>
      </w:r>
      <w:r>
        <w:rPr>
          <w:rFonts w:ascii="Times New Roman" w:hAnsi="Times New Roman"/>
          <w:color w:val="000000"/>
          <w:sz w:val="28"/>
          <w:szCs w:val="28"/>
        </w:rPr>
        <w:t xml:space="preserve"> </w:t>
      </w:r>
      <w:r>
        <w:rPr>
          <w:rStyle w:val="style38"/>
          <w:rFonts w:ascii="Times New Roman" w:hAnsi="Times New Roman"/>
          <w:color w:val="000000"/>
          <w:sz w:val="28"/>
          <w:szCs w:val="28"/>
        </w:rPr>
        <w:footnoteReference w:id="2"/>
      </w:r>
      <w:r>
        <w:rPr>
          <w:rFonts w:ascii="Times New Roman" w:hAnsi="Times New Roman"/>
          <w:color w:val="000000"/>
          <w:sz w:val="28"/>
          <w:szCs w:val="28"/>
        </w:rPr>
        <w:t xml:space="preserve">). </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xml:space="preserve">Особенностью системы социальной защиты сотрудников правоохранительных органов является специфика главного элемента данной системы — субъекта обеспечения, которым выступает сотрудник того или иного правоохранительного органа. Указанная специфика находит отражение в различных видах социального обеспечения и в нормативных правовых актах. </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xml:space="preserve">Социальная защита — система мероприятий, осуществляемая обществом и его различными структурами, по обеспечению гарантированных минимальных достаточных условий жизни, поддержанию жизнеобеспечения и деятельного существования человека. Система социальной защиты включает в себя действия бюджетных и внебюджетных фондов на различных уровнях: федеральном, региональном, местном. Социальная защита — это </w:t>
      </w:r>
      <w:r>
        <w:rPr>
          <w:rFonts w:ascii="Times New Roman" w:hAnsi="Times New Roman"/>
          <w:sz w:val="28"/>
          <w:szCs w:val="28"/>
        </w:rPr>
        <w:t xml:space="preserve">помощь, предоставляемая государством, а также частными организациями всему населению либо наиболее нуждающимся в ней категориям лиц: одиноким матерям, многодетным семьям, семьям социального риска, пенсионерам, инвалидам и т.д. В более широком смысле социальная защита предоставляется и частными организациями, например страховыми компаниями. </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xml:space="preserve">Круг вопросов, входящих в компетенцию правоохранительных органов в соответствии с законодательством, довольно обширен. Отправление правосудия, борьба с преступлениями и другими правонарушениями сопряжены с посягательствами на безопасность лиц, исполняющих данные функции. </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xml:space="preserve">В целях создания надлежащих условий для деятельности правоохранительных органов определен круг лиц, на которых распространяется государственная защита жизни, здоровья и имущества: судьи, должностные лица правоохранительных и контролирующих органов, а также их близкие (ст. 1 Федерального закона от 20 апреля 1995 г. N 45-ФЗ </w:t>
      </w:r>
      <w:r>
        <w:rPr>
          <w:rFonts w:ascii="Times New Roman" w:hAnsi="Times New Roman"/>
          <w:sz w:val="28"/>
          <w:szCs w:val="28"/>
        </w:rPr>
        <w:t>«</w:t>
      </w:r>
      <w:r>
        <w:rPr>
          <w:rFonts w:ascii="Times New Roman" w:hAnsi="Times New Roman"/>
          <w:sz w:val="28"/>
          <w:szCs w:val="28"/>
        </w:rPr>
        <w:t>О государственной защите судей, должностных лиц правоохранительных и контролирующих органов</w:t>
      </w:r>
      <w:r>
        <w:rPr>
          <w:rFonts w:ascii="Times New Roman" w:hAnsi="Times New Roman"/>
          <w:sz w:val="28"/>
          <w:szCs w:val="28"/>
        </w:rPr>
        <w:t>»</w:t>
      </w:r>
      <w:r>
        <w:rPr>
          <w:rFonts w:ascii="Times New Roman" w:hAnsi="Times New Roman"/>
          <w:sz w:val="28"/>
          <w:szCs w:val="28"/>
        </w:rPr>
        <w:t>)</w:t>
      </w:r>
      <w:r>
        <w:rPr>
          <w:rFonts w:ascii="Times New Roman" w:hAnsi="Times New Roman"/>
          <w:sz w:val="28"/>
          <w:szCs w:val="28"/>
        </w:rPr>
        <w:t xml:space="preserve"> </w:t>
      </w:r>
      <w:r>
        <w:rPr>
          <w:rStyle w:val="style38"/>
          <w:rFonts w:ascii="Times New Roman" w:hAnsi="Times New Roman"/>
          <w:sz w:val="28"/>
          <w:szCs w:val="28"/>
        </w:rPr>
        <w:footnoteReference w:id="3"/>
      </w:r>
      <w:r>
        <w:rPr>
          <w:rFonts w:ascii="Times New Roman" w:hAnsi="Times New Roman"/>
          <w:sz w:val="28"/>
          <w:szCs w:val="28"/>
        </w:rPr>
        <w:t xml:space="preserve">. В систему государственной защиты указанных лиц входят меры обеспечения их безопасности и социальной поддержки. </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xml:space="preserve">В настоящее время законодательно не определено, какие органы относятся к правоохранительным. В общем смысле правоохранительными органами можно считать органы, основной или специальной функцией которых является защита правопорядка, прав и свобод граждан, борьба с преступностью, другими правонарушениями, обеспечение охраны общественного порядка и безопасности государства, восстановление нарушенных гражданских прав, в необходимых случаях — применение предусмотренных законом санкций. </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xml:space="preserve">Исходя из этого к правоохранительным органам относятся: прокуратура, органы внутренних дел, федеральная служба безопасности, таможенные органы, нотариат, частные детективные, охранные службы и др. Относительно суда распространено мнение, что он не является правоохранительным органом, но всей своей деятельностью обеспечивает правоохрану. </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xml:space="preserve">Целью исследования является комплексное исследование правовых вопросов социальной защиты сотрудников правоохранительных органов, а также разработка предложений по совершенствованию соответствующего законодательства. </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Достижение этой цели осуществлено через решение следующих задач:</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исследовать понятие</w:t>
      </w:r>
      <w:r>
        <w:rPr>
          <w:rFonts w:ascii="Times New Roman" w:hAnsi="Times New Roman"/>
          <w:sz w:val="28"/>
          <w:szCs w:val="28"/>
        </w:rPr>
        <w:t xml:space="preserve"> и сущности</w:t>
      </w:r>
      <w:r>
        <w:rPr>
          <w:rFonts w:ascii="Times New Roman" w:hAnsi="Times New Roman"/>
          <w:sz w:val="28"/>
          <w:szCs w:val="28"/>
        </w:rPr>
        <w:t xml:space="preserve"> социальной защиты сотрудников правоохранительных органов; </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xml:space="preserve">— изучить систему нормативных правовых актов о социальной защите сотрудников правоохранительных органов; </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xml:space="preserve">— провести анализ </w:t>
      </w:r>
      <w:r>
        <w:rPr>
          <w:rFonts w:ascii="Times New Roman" w:hAnsi="Times New Roman"/>
          <w:sz w:val="28"/>
          <w:szCs w:val="28"/>
        </w:rPr>
        <w:t>м</w:t>
      </w:r>
      <w:r>
        <w:rPr>
          <w:rFonts w:ascii="Times New Roman" w:hAnsi="Times New Roman"/>
          <w:sz w:val="28"/>
          <w:szCs w:val="28"/>
        </w:rPr>
        <w:t>атериальны</w:t>
      </w:r>
      <w:r>
        <w:rPr>
          <w:rFonts w:ascii="Times New Roman" w:hAnsi="Times New Roman"/>
          <w:sz w:val="28"/>
          <w:szCs w:val="28"/>
        </w:rPr>
        <w:t>х</w:t>
      </w:r>
      <w:r>
        <w:rPr>
          <w:rFonts w:ascii="Times New Roman" w:hAnsi="Times New Roman"/>
          <w:sz w:val="28"/>
          <w:szCs w:val="28"/>
        </w:rPr>
        <w:t xml:space="preserve"> </w:t>
      </w:r>
      <w:r>
        <w:rPr>
          <w:rFonts w:ascii="Times New Roman" w:hAnsi="Times New Roman"/>
          <w:sz w:val="28"/>
          <w:szCs w:val="28"/>
        </w:rPr>
        <w:t>и не</w:t>
      </w:r>
      <w:r>
        <w:rPr>
          <w:rFonts w:ascii="Times New Roman" w:eastAsia="Calibri" w:hAnsi="Times New Roman"/>
          <w:sz w:val="28"/>
          <w:szCs w:val="28"/>
        </w:rPr>
        <w:t>материальные</w:t>
      </w:r>
      <w:r>
        <w:rPr>
          <w:rFonts w:ascii="Times New Roman" w:hAnsi="Times New Roman"/>
          <w:sz w:val="28"/>
          <w:szCs w:val="28"/>
        </w:rPr>
        <w:t xml:space="preserve"> </w:t>
      </w:r>
      <w:r>
        <w:rPr>
          <w:rFonts w:ascii="Times New Roman" w:hAnsi="Times New Roman"/>
          <w:sz w:val="28"/>
          <w:szCs w:val="28"/>
        </w:rPr>
        <w:t>меры поддержки сотрудников правоохранительных органов</w:t>
      </w:r>
      <w:r>
        <w:rPr>
          <w:rFonts w:ascii="Times New Roman" w:hAnsi="Times New Roman"/>
          <w:sz w:val="28"/>
          <w:szCs w:val="28"/>
        </w:rPr>
        <w:t>;</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xml:space="preserve">— изучить </w:t>
      </w:r>
      <w:r>
        <w:rPr>
          <w:rFonts w:ascii="Times New Roman" w:hAnsi="Times New Roman"/>
          <w:sz w:val="28"/>
          <w:szCs w:val="28"/>
        </w:rPr>
        <w:t>с</w:t>
      </w:r>
      <w:r>
        <w:rPr>
          <w:rFonts w:ascii="Times New Roman" w:hAnsi="Times New Roman"/>
          <w:sz w:val="28"/>
          <w:szCs w:val="28"/>
        </w:rPr>
        <w:t>оциальные гарантии семьям погибших (умерших) сотрудников правоохранительных органов</w:t>
      </w:r>
      <w:r>
        <w:rPr>
          <w:rFonts w:ascii="Times New Roman" w:hAnsi="Times New Roman"/>
          <w:sz w:val="28"/>
          <w:szCs w:val="28"/>
        </w:rPr>
        <w:t>.</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xml:space="preserve">Объектом исследования является правовое регулирование социальной защиты сотрудников правоохранительных органов. </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xml:space="preserve">Предмет исследования составляют общие вопросы социальной защиты сотрудников правоохранительных органов, а также предоставление им отдельных мер социальной защиты. </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xml:space="preserve">С методологической точки зрения работа подготовлена с использованием </w:t>
      </w:r>
      <w:r>
        <w:rPr>
          <w:rFonts w:ascii="Times New Roman" w:hAnsi="Times New Roman"/>
          <w:sz w:val="28"/>
          <w:szCs w:val="28"/>
        </w:rPr>
        <w:t>диадектико</w:t>
      </w:r>
      <w:r>
        <w:rPr>
          <w:rFonts w:ascii="Times New Roman" w:hAnsi="Times New Roman"/>
          <w:sz w:val="28"/>
          <w:szCs w:val="28"/>
        </w:rPr>
        <w:t>-материалистического метода исследования, общенаучных методов (индукции и дедукции, анализа и синтеза и др.), а также частных методов (сравнительно-правового, системного, формально-юридического и др.).</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Методологическая основа и методы исследования</w:t>
      </w:r>
      <w:r>
        <w:rPr>
          <w:rFonts w:ascii="Times New Roman" w:hAnsi="Times New Roman"/>
          <w:sz w:val="28"/>
          <w:szCs w:val="28"/>
        </w:rPr>
        <w:t xml:space="preserve"> </w:t>
      </w:r>
      <w:r>
        <w:rPr>
          <w:rFonts w:ascii="Times New Roman" w:hAnsi="Times New Roman"/>
          <w:sz w:val="28"/>
          <w:szCs w:val="28"/>
        </w:rPr>
        <w:t>выпускн</w:t>
      </w:r>
      <w:r>
        <w:rPr>
          <w:rFonts w:ascii="Times New Roman" w:hAnsi="Times New Roman"/>
          <w:sz w:val="28"/>
          <w:szCs w:val="28"/>
        </w:rPr>
        <w:t xml:space="preserve">ой </w:t>
      </w:r>
      <w:r>
        <w:rPr>
          <w:rFonts w:ascii="Times New Roman" w:hAnsi="Times New Roman"/>
          <w:sz w:val="28"/>
          <w:szCs w:val="28"/>
        </w:rPr>
        <w:t xml:space="preserve">квалификационной </w:t>
      </w:r>
      <w:r>
        <w:rPr>
          <w:rFonts w:ascii="Times New Roman" w:hAnsi="Times New Roman"/>
          <w:sz w:val="28"/>
          <w:szCs w:val="28"/>
        </w:rPr>
        <w:t>работы:</w:t>
      </w:r>
      <w:r>
        <w:rPr>
          <w:rFonts w:ascii="Times New Roman" w:hAnsi="Times New Roman"/>
          <w:sz w:val="28"/>
          <w:szCs w:val="28"/>
        </w:rPr>
        <w:t xml:space="preserve"> </w:t>
      </w:r>
      <w:r>
        <w:rPr>
          <w:rFonts w:ascii="Times New Roman" w:hAnsi="Times New Roman"/>
          <w:sz w:val="28"/>
          <w:szCs w:val="28"/>
        </w:rPr>
        <w:t>диадектико</w:t>
      </w:r>
      <w:r>
        <w:rPr>
          <w:rFonts w:ascii="Times New Roman" w:hAnsi="Times New Roman"/>
          <w:sz w:val="28"/>
          <w:szCs w:val="28"/>
        </w:rPr>
        <w:t xml:space="preserve">-материалистического метода </w:t>
      </w:r>
      <w:r>
        <w:rPr>
          <w:rFonts w:ascii="Times New Roman" w:hAnsi="Times New Roman"/>
          <w:sz w:val="28"/>
          <w:szCs w:val="28"/>
        </w:rPr>
        <w:t>исследования, общенаучных методов (индукции и дедукции, анализа и синтеза и др.), а также частных методов (сравнительно-правового, системного, формально-юридического и др.).</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xml:space="preserve">Теоретическую основу </w:t>
      </w:r>
      <w:r>
        <w:rPr>
          <w:rFonts w:ascii="Times New Roman" w:hAnsi="Times New Roman"/>
          <w:sz w:val="28"/>
          <w:szCs w:val="28"/>
        </w:rPr>
        <w:t>выпускн</w:t>
      </w:r>
      <w:r>
        <w:rPr>
          <w:rFonts w:ascii="Times New Roman" w:hAnsi="Times New Roman"/>
          <w:sz w:val="28"/>
          <w:szCs w:val="28"/>
        </w:rPr>
        <w:t xml:space="preserve">ой </w:t>
      </w:r>
      <w:r>
        <w:rPr>
          <w:rFonts w:ascii="Times New Roman" w:hAnsi="Times New Roman"/>
          <w:sz w:val="28"/>
          <w:szCs w:val="28"/>
        </w:rPr>
        <w:t xml:space="preserve">квалификационной </w:t>
      </w:r>
      <w:r>
        <w:rPr>
          <w:rFonts w:ascii="Times New Roman" w:hAnsi="Times New Roman"/>
          <w:sz w:val="28"/>
          <w:szCs w:val="28"/>
        </w:rPr>
        <w:t>работы</w:t>
      </w:r>
      <w:r>
        <w:rPr>
          <w:rFonts w:ascii="Times New Roman" w:hAnsi="Times New Roman"/>
          <w:b/>
          <w:bCs/>
          <w:sz w:val="28"/>
          <w:szCs w:val="28"/>
        </w:rPr>
        <w:t> </w:t>
      </w:r>
      <w:r>
        <w:rPr>
          <w:rFonts w:ascii="Times New Roman" w:hAnsi="Times New Roman"/>
          <w:sz w:val="28"/>
          <w:szCs w:val="28"/>
        </w:rPr>
        <w:t xml:space="preserve">составляют работы советских, российских ученых по конституционному праву (А.Н. Кокотова, МИ. Кукушкина, С.Э. Несмеяновой, А.Н. </w:t>
      </w:r>
      <w:r>
        <w:rPr>
          <w:rFonts w:ascii="Times New Roman" w:hAnsi="Times New Roman"/>
          <w:sz w:val="28"/>
          <w:szCs w:val="28"/>
        </w:rPr>
        <w:t>Сагипдыковощ</w:t>
      </w:r>
      <w:r>
        <w:rPr>
          <w:rFonts w:ascii="Times New Roman" w:hAnsi="Times New Roman"/>
          <w:sz w:val="28"/>
          <w:szCs w:val="28"/>
        </w:rPr>
        <w:t xml:space="preserve"> М.С. Саликова и др.), трудовому праву и нраву социального обеспечения (В.А. Аракчеева,</w:t>
      </w:r>
      <w:r>
        <w:rPr>
          <w:rFonts w:ascii="Times New Roman" w:hAnsi="Times New Roman"/>
          <w:sz w:val="28"/>
          <w:szCs w:val="28"/>
        </w:rPr>
        <w:t xml:space="preserve"> </w:t>
      </w:r>
      <w:r>
        <w:rPr>
          <w:rFonts w:ascii="Times New Roman" w:hAnsi="Times New Roman"/>
          <w:sz w:val="28"/>
          <w:szCs w:val="28"/>
        </w:rPr>
        <w:t xml:space="preserve">А.Л. </w:t>
      </w:r>
      <w:r>
        <w:rPr>
          <w:rFonts w:ascii="Times New Roman" w:hAnsi="Times New Roman"/>
          <w:sz w:val="28"/>
          <w:szCs w:val="28"/>
        </w:rPr>
        <w:t>Благодир</w:t>
      </w:r>
      <w:r>
        <w:rPr>
          <w:rFonts w:ascii="Times New Roman" w:hAnsi="Times New Roman"/>
          <w:sz w:val="28"/>
          <w:szCs w:val="28"/>
        </w:rPr>
        <w:t>, Т.В. Иванкиной, Е</w:t>
      </w:r>
      <w:r>
        <w:rPr>
          <w:rFonts w:ascii="Times New Roman" w:hAnsi="Times New Roman"/>
          <w:sz w:val="28"/>
          <w:szCs w:val="28"/>
        </w:rPr>
        <w:t>.</w:t>
      </w:r>
      <w:r>
        <w:rPr>
          <w:rFonts w:ascii="Times New Roman" w:hAnsi="Times New Roman"/>
          <w:sz w:val="28"/>
          <w:szCs w:val="28"/>
        </w:rPr>
        <w:t xml:space="preserve">Е. </w:t>
      </w:r>
      <w:r>
        <w:rPr>
          <w:rFonts w:ascii="Times New Roman" w:hAnsi="Times New Roman"/>
          <w:sz w:val="28"/>
          <w:szCs w:val="28"/>
        </w:rPr>
        <w:t>Мачульской</w:t>
      </w:r>
      <w:r>
        <w:rPr>
          <w:rFonts w:ascii="Times New Roman" w:hAnsi="Times New Roman"/>
          <w:sz w:val="28"/>
          <w:szCs w:val="28"/>
        </w:rPr>
        <w:t>, В.И. Попова, Э.Г. Тучковой, Н.М. Саликовой, М.Ю. Федоровой, Е.Б.</w:t>
      </w:r>
      <w:r>
        <w:rPr>
          <w:rFonts w:ascii="Times New Roman" w:hAnsi="Times New Roman"/>
          <w:sz w:val="28"/>
          <w:szCs w:val="28"/>
        </w:rPr>
        <w:t xml:space="preserve"> </w:t>
      </w:r>
      <w:r>
        <w:rPr>
          <w:rFonts w:ascii="Times New Roman" w:hAnsi="Times New Roman"/>
          <w:sz w:val="28"/>
          <w:szCs w:val="28"/>
        </w:rPr>
        <w:t xml:space="preserve">Хохлова, Л.А. </w:t>
      </w:r>
      <w:r>
        <w:rPr>
          <w:rFonts w:ascii="Times New Roman" w:hAnsi="Times New Roman"/>
          <w:sz w:val="28"/>
          <w:szCs w:val="28"/>
        </w:rPr>
        <w:t>Чикановой</w:t>
      </w:r>
      <w:r>
        <w:rPr>
          <w:rFonts w:ascii="Times New Roman" w:hAnsi="Times New Roman"/>
          <w:sz w:val="28"/>
          <w:szCs w:val="28"/>
        </w:rPr>
        <w:t>,</w:t>
      </w:r>
      <w:r>
        <w:rPr>
          <w:rFonts w:ascii="Times New Roman" w:hAnsi="Times New Roman"/>
          <w:sz w:val="28"/>
          <w:szCs w:val="28"/>
        </w:rPr>
        <w:t xml:space="preserve"> </w:t>
      </w:r>
      <w:r>
        <w:rPr>
          <w:rFonts w:ascii="Times New Roman" w:hAnsi="Times New Roman"/>
          <w:sz w:val="28"/>
          <w:szCs w:val="28"/>
        </w:rPr>
        <w:t>и</w:t>
      </w:r>
      <w:r>
        <w:rPr>
          <w:rFonts w:ascii="Times New Roman" w:hAnsi="Times New Roman"/>
          <w:sz w:val="28"/>
          <w:szCs w:val="28"/>
        </w:rPr>
        <w:t xml:space="preserve"> </w:t>
      </w:r>
      <w:r>
        <w:rPr>
          <w:rFonts w:ascii="Times New Roman" w:hAnsi="Times New Roman"/>
          <w:sz w:val="28"/>
          <w:szCs w:val="28"/>
        </w:rPr>
        <w:t>тд</w:t>
      </w:r>
      <w:r>
        <w:rPr>
          <w:rFonts w:ascii="Times New Roman" w:hAnsi="Times New Roman"/>
          <w:sz w:val="28"/>
          <w:szCs w:val="28"/>
        </w:rPr>
        <w:t>.</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Информационная основа работы.</w:t>
      </w:r>
      <w:r>
        <w:rPr>
          <w:rFonts w:ascii="Times New Roman" w:hAnsi="Times New Roman"/>
          <w:b/>
          <w:bCs/>
          <w:sz w:val="28"/>
          <w:szCs w:val="28"/>
        </w:rPr>
        <w:t> </w:t>
      </w:r>
      <w:r>
        <w:rPr>
          <w:rFonts w:ascii="Times New Roman" w:hAnsi="Times New Roman"/>
          <w:sz w:val="28"/>
          <w:szCs w:val="28"/>
        </w:rPr>
        <w:t>Работа основана на положениях международно-правовых актов о правах человека, российских нормативных правовых актов, научной и учебной литературе, материалах практики, статистических данных.</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xml:space="preserve">Научная новизна </w:t>
      </w:r>
      <w:r>
        <w:rPr>
          <w:rFonts w:ascii="Times New Roman" w:hAnsi="Times New Roman"/>
          <w:sz w:val="28"/>
          <w:szCs w:val="28"/>
        </w:rPr>
        <w:t>выпускн</w:t>
      </w:r>
      <w:r>
        <w:rPr>
          <w:rFonts w:ascii="Times New Roman" w:hAnsi="Times New Roman"/>
          <w:sz w:val="28"/>
          <w:szCs w:val="28"/>
        </w:rPr>
        <w:t xml:space="preserve">ой </w:t>
      </w:r>
      <w:r>
        <w:rPr>
          <w:rFonts w:ascii="Times New Roman" w:hAnsi="Times New Roman"/>
          <w:sz w:val="28"/>
          <w:szCs w:val="28"/>
        </w:rPr>
        <w:t xml:space="preserve">квалификационной </w:t>
      </w:r>
      <w:r>
        <w:rPr>
          <w:rFonts w:ascii="Times New Roman" w:hAnsi="Times New Roman"/>
          <w:sz w:val="28"/>
          <w:szCs w:val="28"/>
        </w:rPr>
        <w:t>работы</w:t>
      </w:r>
      <w:r>
        <w:rPr>
          <w:rFonts w:ascii="Times New Roman" w:hAnsi="Times New Roman"/>
          <w:sz w:val="28"/>
          <w:szCs w:val="28"/>
        </w:rPr>
        <w:t xml:space="preserve"> заключается в том, что она является первым в российской юридической науке комплексным исследованием вопросов правового регулирования социальной защиты сотрудников правоохранительных органов в современный период.</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Теоретическ</w:t>
      </w:r>
      <w:r>
        <w:rPr>
          <w:rFonts w:ascii="Times New Roman" w:hAnsi="Times New Roman"/>
          <w:sz w:val="28"/>
          <w:szCs w:val="28"/>
        </w:rPr>
        <w:t>ая</w:t>
      </w:r>
      <w:r>
        <w:rPr>
          <w:rFonts w:ascii="Times New Roman" w:hAnsi="Times New Roman"/>
          <w:sz w:val="28"/>
          <w:szCs w:val="28"/>
        </w:rPr>
        <w:t xml:space="preserve"> и практическ</w:t>
      </w:r>
      <w:r>
        <w:rPr>
          <w:rFonts w:ascii="Times New Roman" w:hAnsi="Times New Roman"/>
          <w:sz w:val="28"/>
          <w:szCs w:val="28"/>
        </w:rPr>
        <w:t>ая</w:t>
      </w:r>
      <w:r>
        <w:rPr>
          <w:rFonts w:ascii="Times New Roman" w:hAnsi="Times New Roman"/>
          <w:sz w:val="28"/>
          <w:szCs w:val="28"/>
        </w:rPr>
        <w:t xml:space="preserve"> зна</w:t>
      </w:r>
      <w:r>
        <w:rPr>
          <w:rFonts w:ascii="Times New Roman" w:hAnsi="Times New Roman"/>
          <w:sz w:val="28"/>
          <w:szCs w:val="28"/>
        </w:rPr>
        <w:t>чимость</w:t>
      </w:r>
      <w:r>
        <w:rPr>
          <w:rFonts w:ascii="Times New Roman" w:hAnsi="Times New Roman"/>
          <w:sz w:val="28"/>
          <w:szCs w:val="28"/>
        </w:rPr>
        <w:t xml:space="preserve"> </w:t>
      </w:r>
      <w:r>
        <w:rPr>
          <w:rFonts w:ascii="Times New Roman" w:hAnsi="Times New Roman"/>
          <w:sz w:val="28"/>
          <w:szCs w:val="28"/>
        </w:rPr>
        <w:t>выпускн</w:t>
      </w:r>
      <w:r>
        <w:rPr>
          <w:rFonts w:ascii="Times New Roman" w:hAnsi="Times New Roman"/>
          <w:sz w:val="28"/>
          <w:szCs w:val="28"/>
        </w:rPr>
        <w:t xml:space="preserve">ой </w:t>
      </w:r>
      <w:r>
        <w:rPr>
          <w:rFonts w:ascii="Times New Roman" w:hAnsi="Times New Roman"/>
          <w:sz w:val="28"/>
          <w:szCs w:val="28"/>
        </w:rPr>
        <w:t xml:space="preserve">квалификационной </w:t>
      </w:r>
      <w:r>
        <w:rPr>
          <w:rFonts w:ascii="Times New Roman" w:hAnsi="Times New Roman"/>
          <w:sz w:val="28"/>
          <w:szCs w:val="28"/>
        </w:rPr>
        <w:t>работы</w:t>
      </w:r>
      <w:r>
        <w:rPr>
          <w:rFonts w:ascii="Times New Roman" w:hAnsi="Times New Roman"/>
          <w:sz w:val="28"/>
          <w:szCs w:val="28"/>
        </w:rPr>
        <w:t>: м</w:t>
      </w:r>
      <w:r>
        <w:rPr>
          <w:rFonts w:ascii="Times New Roman" w:hAnsi="Times New Roman"/>
          <w:sz w:val="28"/>
          <w:szCs w:val="28"/>
        </w:rPr>
        <w:t>атериалы д</w:t>
      </w:r>
      <w:r>
        <w:rPr>
          <w:rFonts w:ascii="Times New Roman" w:hAnsi="Times New Roman"/>
          <w:sz w:val="28"/>
          <w:szCs w:val="28"/>
        </w:rPr>
        <w:t>иплома</w:t>
      </w:r>
      <w:r>
        <w:rPr>
          <w:rFonts w:ascii="Times New Roman" w:hAnsi="Times New Roman"/>
          <w:sz w:val="28"/>
          <w:szCs w:val="28"/>
        </w:rPr>
        <w:t xml:space="preserve"> могут быть использованы в правотворческой и правоприменительной деятельности в сфере социальной защиты сотрудников правоохранительных органов, а также в научно-исследовательской работе и в учебном процессе.</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Структура</w:t>
      </w:r>
      <w:r>
        <w:rPr>
          <w:rFonts w:ascii="Times New Roman" w:hAnsi="Times New Roman"/>
          <w:sz w:val="28"/>
          <w:szCs w:val="28"/>
        </w:rPr>
        <w:t xml:space="preserve"> </w:t>
      </w:r>
      <w:r>
        <w:rPr>
          <w:rFonts w:ascii="Times New Roman" w:hAnsi="Times New Roman"/>
          <w:sz w:val="28"/>
          <w:szCs w:val="28"/>
        </w:rPr>
        <w:t>выпускн</w:t>
      </w:r>
      <w:r>
        <w:rPr>
          <w:rFonts w:ascii="Times New Roman" w:hAnsi="Times New Roman"/>
          <w:sz w:val="28"/>
          <w:szCs w:val="28"/>
        </w:rPr>
        <w:t xml:space="preserve">ой </w:t>
      </w:r>
      <w:r>
        <w:rPr>
          <w:rFonts w:ascii="Times New Roman" w:hAnsi="Times New Roman"/>
          <w:sz w:val="28"/>
          <w:szCs w:val="28"/>
        </w:rPr>
        <w:t xml:space="preserve">квалификационной </w:t>
      </w:r>
      <w:r>
        <w:rPr>
          <w:rFonts w:ascii="Times New Roman" w:hAnsi="Times New Roman"/>
          <w:sz w:val="28"/>
          <w:szCs w:val="28"/>
        </w:rPr>
        <w:t>работы</w:t>
      </w:r>
      <w:r>
        <w:rPr>
          <w:rFonts w:ascii="Times New Roman" w:hAnsi="Times New Roman"/>
          <w:sz w:val="28"/>
          <w:szCs w:val="28"/>
        </w:rPr>
        <w:t xml:space="preserve"> состоит из введения, двух глав, включающих </w:t>
      </w:r>
      <w:r>
        <w:rPr>
          <w:rFonts w:ascii="Times New Roman" w:hAnsi="Times New Roman"/>
          <w:sz w:val="28"/>
          <w:szCs w:val="28"/>
        </w:rPr>
        <w:t>пять</w:t>
      </w:r>
      <w:r>
        <w:rPr>
          <w:rFonts w:ascii="Times New Roman" w:hAnsi="Times New Roman"/>
          <w:sz w:val="28"/>
          <w:szCs w:val="28"/>
        </w:rPr>
        <w:t xml:space="preserve"> параграфов, заключения, а также </w:t>
      </w:r>
      <w:r>
        <w:rPr>
          <w:rFonts w:ascii="Times New Roman" w:hAnsi="Times New Roman"/>
          <w:sz w:val="28"/>
          <w:szCs w:val="28"/>
        </w:rPr>
        <w:t>с</w:t>
      </w:r>
      <w:r>
        <w:rPr>
          <w:rFonts w:ascii="Times New Roman" w:hAnsi="Times New Roman"/>
          <w:sz w:val="28"/>
          <w:szCs w:val="28"/>
        </w:rPr>
        <w:t>писка</w:t>
      </w:r>
      <w:r>
        <w:rPr>
          <w:rFonts w:ascii="Times New Roman" w:hAnsi="Times New Roman"/>
          <w:sz w:val="28"/>
          <w:szCs w:val="28"/>
        </w:rPr>
        <w:t xml:space="preserve"> использованной литературы</w:t>
      </w:r>
      <w:r>
        <w:rPr>
          <w:rFonts w:ascii="Times New Roman" w:hAnsi="Times New Roman"/>
          <w:sz w:val="28"/>
          <w:szCs w:val="28"/>
        </w:rPr>
        <w:t>.</w:t>
      </w:r>
    </w:p>
    <w:p>
      <w:pPr>
        <w:pStyle w:val="style0"/>
        <w:widowControl w:val="false"/>
        <w:spacing w:after="0" w:lineRule="auto" w:line="360"/>
        <w:ind w:firstLine="709"/>
        <w:jc w:val="both"/>
        <w:rPr>
          <w:rFonts w:ascii="Times New Roman" w:hAnsi="Times New Roman"/>
          <w:caps/>
          <w:sz w:val="28"/>
          <w:szCs w:val="28"/>
        </w:rPr>
      </w:pPr>
    </w:p>
    <w:p>
      <w:pPr>
        <w:pStyle w:val="style0"/>
        <w:widowControl w:val="false"/>
        <w:spacing w:after="0" w:lineRule="auto" w:line="360"/>
        <w:ind w:firstLine="709"/>
        <w:jc w:val="both"/>
        <w:rPr>
          <w:rFonts w:ascii="Times New Roman" w:hAnsi="Times New Roman"/>
          <w:caps/>
          <w:sz w:val="28"/>
          <w:szCs w:val="28"/>
        </w:rPr>
      </w:pPr>
    </w:p>
    <w:p>
      <w:pPr>
        <w:pStyle w:val="style0"/>
        <w:widowControl w:val="false"/>
        <w:spacing w:after="0" w:lineRule="auto" w:line="360"/>
        <w:ind w:firstLine="709"/>
        <w:jc w:val="both"/>
        <w:rPr>
          <w:rFonts w:ascii="Times New Roman" w:hAnsi="Times New Roman"/>
          <w:caps/>
          <w:sz w:val="28"/>
          <w:szCs w:val="28"/>
        </w:rPr>
      </w:pPr>
    </w:p>
    <w:p>
      <w:pPr>
        <w:pStyle w:val="style0"/>
        <w:widowControl w:val="false"/>
        <w:spacing w:after="0" w:lineRule="auto" w:line="360"/>
        <w:ind w:firstLine="709"/>
        <w:jc w:val="both"/>
        <w:rPr>
          <w:rFonts w:ascii="Times New Roman" w:hAnsi="Times New Roman"/>
          <w:caps/>
          <w:sz w:val="28"/>
          <w:szCs w:val="28"/>
        </w:rPr>
      </w:pPr>
    </w:p>
    <w:p>
      <w:pPr>
        <w:pStyle w:val="style0"/>
        <w:widowControl w:val="false"/>
        <w:spacing w:after="0" w:lineRule="auto" w:line="360"/>
        <w:ind w:firstLine="709"/>
        <w:jc w:val="both"/>
        <w:rPr>
          <w:rFonts w:ascii="Times New Roman" w:hAnsi="Times New Roman"/>
          <w:b/>
          <w:caps/>
          <w:sz w:val="28"/>
          <w:szCs w:val="28"/>
        </w:rPr>
      </w:pPr>
      <w:r>
        <w:rPr>
          <w:rFonts w:ascii="Times New Roman" w:hAnsi="Times New Roman"/>
          <w:caps/>
          <w:sz w:val="28"/>
          <w:szCs w:val="28"/>
        </w:rPr>
        <w:t>1 Теоретические основы правового регулирования социальной защиты сотрудников правоохранительных органов</w:t>
      </w:r>
    </w:p>
    <w:p>
      <w:pPr>
        <w:pStyle w:val="style0"/>
        <w:widowControl w:val="false"/>
        <w:spacing w:after="0" w:lineRule="auto" w:line="360"/>
        <w:ind w:firstLine="709"/>
        <w:jc w:val="both"/>
        <w:rPr>
          <w:rFonts w:ascii="Times New Roman" w:hAnsi="Times New Roman"/>
          <w:sz w:val="28"/>
          <w:szCs w:val="28"/>
        </w:rPr>
      </w:pP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xml:space="preserve">1.1 </w:t>
      </w:r>
      <w:r>
        <w:rPr>
          <w:rFonts w:ascii="Times New Roman" w:eastAsia="Calibri" w:hAnsi="Times New Roman"/>
          <w:sz w:val="28"/>
          <w:szCs w:val="28"/>
        </w:rPr>
        <w:t>Понятие и сущность социальной защиты сотрудников правоохранительных органов</w:t>
      </w:r>
    </w:p>
    <w:p>
      <w:pPr>
        <w:pStyle w:val="style0"/>
        <w:widowControl w:val="false"/>
        <w:spacing w:after="0" w:lineRule="auto" w:line="360"/>
        <w:ind w:firstLine="709"/>
        <w:jc w:val="both"/>
        <w:rPr>
          <w:rFonts w:ascii="Times New Roman" w:hAnsi="Times New Roman"/>
          <w:sz w:val="28"/>
          <w:szCs w:val="28"/>
        </w:rPr>
      </w:pP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Для современной ситуации российского общества характерны многочисленные отрицательные тенденции в экономике и политике. Они рождают отрицательные явления в деятельности, как сотрудников органов внутренних дел, так и у других граждан российского общества в целом. Качество работы сотрудников все чаще подвергаются сомнениям и критике. Служба в органах внутренних дел становится все менее элитной, что влечет за собой уход из служб лучших сотрудников. Всё меньше способных молодых специалистов стремятся в органы внутренних дел.</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В современном мире сотрудники полиции должны быть уверенны в своей социально – правовой защите, пока они ежедневно поддерживают правопорядок в стране, рискуя своей жизнью. Нужно вернуть сотруднику внутренних дел прошлый престиж и важный статус человека в полицейской форме.</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xml:space="preserve">В связи с этим предлагается создание необходимых мер для нормальной работы сотрудников. Дополнительные условия социальной защиты сотрудников полиции определены рядом обстоятельств объективного характера, связанные с их работой. Как отмечает Н.Ш. Сулейманов, </w:t>
      </w:r>
      <w:r>
        <w:rPr>
          <w:rFonts w:ascii="Times New Roman" w:hAnsi="Times New Roman"/>
          <w:sz w:val="28"/>
          <w:szCs w:val="28"/>
        </w:rPr>
        <w:t>«</w:t>
      </w:r>
      <w:r>
        <w:rPr>
          <w:rFonts w:ascii="Times New Roman" w:hAnsi="Times New Roman"/>
          <w:sz w:val="28"/>
          <w:szCs w:val="28"/>
        </w:rPr>
        <w:t>система социальной защиты сотрудников органов внутренних дел и военнослужащих внутренних войск МВД России предполагает существование определенных компенсационных мер за ограничения, связанные с выполнением профессиональных обязанностей, сложность и напряженность службы, риск для жизни и здоровья</w:t>
      </w:r>
      <w:r>
        <w:rPr>
          <w:rFonts w:ascii="Times New Roman" w:hAnsi="Times New Roman"/>
          <w:sz w:val="28"/>
          <w:szCs w:val="28"/>
        </w:rPr>
        <w:t>»</w:t>
      </w:r>
      <w:r>
        <w:rPr>
          <w:rFonts w:ascii="Times New Roman" w:hAnsi="Times New Roman"/>
          <w:sz w:val="28"/>
          <w:szCs w:val="28"/>
        </w:rPr>
        <w:t>.</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xml:space="preserve">Анализ нормативных правовых актов позволяет констатировать, что </w:t>
      </w:r>
      <w:r>
        <w:rPr>
          <w:rFonts w:ascii="Times New Roman" w:hAnsi="Times New Roman"/>
          <w:sz w:val="28"/>
          <w:szCs w:val="28"/>
        </w:rPr>
        <w:t>основные льготы, гарантии и компенсации установлены сотрудникам органов внутренних дел. К социальным гарантиям, предоставляемым сотрудникам органов внутренних дел, можно отнести:</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использование при оплате труда системы премиальных выплат;</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установление вещевого довольствия и продовольственного пайка или его денежного эквивалента;</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медицинское обслуживание и обеспечение лекарственными препаратами;</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государственное страхование на случай причинения ущерба жизни, здоровью и имуществу, связанного с исполнением служебных обязанностей, а также на случай заболевания или потери трудоспособности, наступивших в период прохождения службы;</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пенсионное обеспечение за выслугу лет и право для членов семьи на получение пенсий по случаю потери кормильца.</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xml:space="preserve">Социальная защита сотрудников правоохранительных органов является составной частью социальной защиты государственных служащих и социальной защиты населения в целом. Являясь родовым понятием, социальная защита населения в Российской Федерации включает в себя деятельность государства, органов местного самоуправления, организаций по обеспечению условий для нормальной жизнедеятельности </w:t>
      </w:r>
      <w:r>
        <w:rPr>
          <w:rFonts w:ascii="Times New Roman" w:hAnsi="Times New Roman"/>
          <w:sz w:val="28"/>
          <w:szCs w:val="28"/>
        </w:rPr>
        <w:t>населения.</w:t>
      </w:r>
      <w:r>
        <w:rPr>
          <w:rFonts w:ascii="Times New Roman" w:hAnsi="Times New Roman"/>
          <w:sz w:val="28"/>
          <w:szCs w:val="28"/>
        </w:rPr>
        <w:t xml:space="preserve"> В качестве таковой социальная защита населения охватывает широкий круг мер, направленных, с одной стороны, на эффективное осуществление гражданами своих трудовых (служебных) обязанностей, а с другой — на обеспечение их существования и воспроизводства как биологических существ. </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xml:space="preserve">В случае если граждане еще или уже не осуществляют трудовую деятельность, их социальная защита имеет лишь одностороннюю направленность. В социальную защиту населения входят такие сферы как обеспечение семьи, матери и ребенка, охрана здоровья, подготовка к профессиональной деятельности, содействие занятости, регулирование трудовых отношений, включая оплату труда и охрану труда, социальное </w:t>
      </w:r>
      <w:r>
        <w:rPr>
          <w:rFonts w:ascii="Times New Roman" w:hAnsi="Times New Roman"/>
          <w:sz w:val="28"/>
          <w:szCs w:val="28"/>
        </w:rPr>
        <w:t xml:space="preserve">обслуживание, пенсионное обеспечение, обеспечение денежными пособиями, компенсациями и страховыми выплатами, государственная социальная помощь, социальная поддержка и др. Правовое регулирование социальной защиты населения осуществляется нормами конституционного, административного, гражданского, финансового, трудового права, права социального обеспечения. </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xml:space="preserve">Социальная защита государственных служащих как структурный элемент социальной защиты населения имеет более узкую сферу деятельности, чем социальная защита населения. Ее рамки определяются субъектным составом — государственными служащими и членами их семей, а </w:t>
      </w:r>
      <w:r>
        <w:rPr>
          <w:rFonts w:ascii="Times New Roman" w:hAnsi="Times New Roman"/>
          <w:sz w:val="28"/>
          <w:szCs w:val="28"/>
        </w:rPr>
        <w:t>также</w:t>
      </w:r>
      <w:r>
        <w:rPr>
          <w:rFonts w:ascii="Times New Roman" w:hAnsi="Times New Roman"/>
          <w:sz w:val="28"/>
          <w:szCs w:val="28"/>
        </w:rPr>
        <w:t xml:space="preserve"> особенностями правового статуса служащих, т.е. их службой. </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xml:space="preserve">Поэтому социальная защита государственных служащих может быть подразделена на две составляющих: </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xml:space="preserve">1) меры, непосредственно направленные на обеспечение государственных служащих; </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xml:space="preserve">2) меры, направленные на обеспечение членов семей государственных служащих. </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xml:space="preserve">Как часть системы социальной защиты государственных служащих социальная защита сотрудников правоохранительных органов характеризуется следующими основными признаками. Во-первых, она включает отношения между сотрудниками правоохранительных органов (а в ряде случаев — и (или) членами их семей), с одной стороны, и государственными органами, органами местного самоуправления учреждениями, организациями — с другой. </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xml:space="preserve">Во-вторых, социальная защита призвана обеспечить нормальные условия служебной деятельности сотрудников правоохранительных органов, а также компенсацию повышенных психологических и физических нагрузок, служебных ограничений и неблагоприятных последствий наступления социальных случаев, влекущих необходимость социальной защиты. </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В-третьих</w:t>
      </w:r>
      <w:r>
        <w:rPr>
          <w:rFonts w:ascii="Times New Roman" w:hAnsi="Times New Roman"/>
          <w:sz w:val="28"/>
          <w:szCs w:val="28"/>
        </w:rPr>
        <w:t xml:space="preserve">, социальная защита осуществляется за счет специальных </w:t>
      </w:r>
      <w:r>
        <w:rPr>
          <w:rFonts w:ascii="Times New Roman" w:hAnsi="Times New Roman"/>
          <w:sz w:val="28"/>
          <w:szCs w:val="28"/>
        </w:rPr>
        <w:t xml:space="preserve">финансовых источников. В — четвертых, осуществление социальной защиты производится па основе соответствующих нормативных правовых актов. В -пятых, мерами социальной защиты выступают денежные выплаты, натуральное обеспечение, услуги. </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 xml:space="preserve">Рассмотрим содержание каждого из перечисленных выше признаков. Первый признак социальной защиты включает управомоченных и обязанных субъектов в правоотношениях по социальной защите. </w:t>
      </w: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При этом возникает вопрос о том, кто относится к сотрудникам правоохранительных органов, т.е. проходит (проходил) правоохранительную службу. Федеральный закон от 27 мая 2003</w:t>
      </w:r>
      <w:r>
        <w:rPr>
          <w:rFonts w:ascii="Times New Roman" w:hAnsi="Times New Roman"/>
          <w:sz w:val="28"/>
          <w:szCs w:val="28"/>
        </w:rPr>
        <w:t xml:space="preserve"> </w:t>
      </w:r>
      <w:r>
        <w:rPr>
          <w:rFonts w:ascii="Times New Roman" w:hAnsi="Times New Roman"/>
          <w:sz w:val="28"/>
          <w:szCs w:val="28"/>
        </w:rPr>
        <w:t xml:space="preserve">г. </w:t>
      </w:r>
      <w:r>
        <w:rPr>
          <w:rFonts w:ascii="Times New Roman" w:hAnsi="Times New Roman"/>
          <w:sz w:val="28"/>
          <w:szCs w:val="28"/>
        </w:rPr>
        <w:t>«</w:t>
      </w:r>
      <w:r>
        <w:rPr>
          <w:rFonts w:ascii="Times New Roman" w:hAnsi="Times New Roman"/>
          <w:sz w:val="28"/>
          <w:szCs w:val="28"/>
        </w:rPr>
        <w:t>О системе государственной службы Российской Федерации</w:t>
      </w:r>
      <w:r>
        <w:rPr>
          <w:rFonts w:ascii="Times New Roman" w:hAnsi="Times New Roman"/>
          <w:sz w:val="28"/>
          <w:szCs w:val="28"/>
        </w:rPr>
        <w:t>»</w:t>
      </w:r>
      <w:r>
        <w:rPr>
          <w:rFonts w:ascii="Times New Roman" w:hAnsi="Times New Roman"/>
          <w:sz w:val="28"/>
          <w:szCs w:val="28"/>
        </w:rPr>
        <w:t xml:space="preserve"> в статье 7 определяет правоохранительную службу как вид федеральной государственной службы, представляющий собой профессиональную служебную деятельность граждан на должностях правоохранительной службы в государственных органах, службах и учреждениях, осуществляющих функции по обеспечению безопасности, законности и правопорядка, по борьбе с преступностью, по защите прав и свобод человека и гражданина</w:t>
      </w:r>
      <w:r>
        <w:rPr>
          <w:rFonts w:ascii="Times New Roman" w:hAnsi="Times New Roman"/>
          <w:sz w:val="28"/>
          <w:szCs w:val="28"/>
        </w:rPr>
        <w:t xml:space="preserve"> </w:t>
      </w:r>
      <w:r>
        <w:rPr>
          <w:rStyle w:val="style38"/>
          <w:rFonts w:ascii="Times New Roman" w:hAnsi="Times New Roman"/>
          <w:sz w:val="28"/>
          <w:szCs w:val="28"/>
        </w:rPr>
        <w:footnoteReference w:id="4"/>
      </w:r>
      <w:r>
        <w:rPr>
          <w:rFonts w:ascii="Times New Roman" w:hAnsi="Times New Roman"/>
          <w:sz w:val="28"/>
          <w:szCs w:val="28"/>
        </w:rPr>
        <w:t xml:space="preserve">. Таким гражданам присваиваются специальные звания и классные чины. </w:t>
      </w:r>
    </w:p>
    <w:p>
      <w:pPr>
        <w:pStyle w:val="style0"/>
        <w:widowControl w:val="false"/>
        <w:spacing w:after="0" w:lineRule="auto" w:line="360"/>
        <w:ind w:firstLine="709"/>
        <w:jc w:val="both"/>
        <w:rPr>
          <w:rFonts w:ascii="Times New Roman" w:hAnsi="Times New Roman"/>
          <w:sz w:val="28"/>
          <w:szCs w:val="28"/>
        </w:rPr>
      </w:pPr>
    </w:p>
    <w:p>
      <w:pPr>
        <w:pStyle w:val="style0"/>
        <w:widowControl w:val="false"/>
        <w:spacing w:after="0" w:lineRule="auto" w:line="360"/>
        <w:ind w:firstLine="709"/>
        <w:jc w:val="both"/>
        <w:rPr>
          <w:rFonts w:ascii="Times New Roman" w:eastAsia="Calibri" w:hAnsi="Times New Roman"/>
          <w:sz w:val="28"/>
          <w:szCs w:val="28"/>
        </w:rPr>
      </w:pPr>
      <w:r>
        <w:rPr>
          <w:rFonts w:ascii="Times New Roman" w:hAnsi="Times New Roman"/>
          <w:sz w:val="28"/>
          <w:szCs w:val="28"/>
        </w:rPr>
        <w:t xml:space="preserve">1.2 </w:t>
      </w:r>
      <w:r>
        <w:rPr>
          <w:rFonts w:ascii="Times New Roman" w:eastAsia="Calibri" w:hAnsi="Times New Roman"/>
          <w:sz w:val="28"/>
          <w:szCs w:val="28"/>
        </w:rPr>
        <w:t>Нормативно-правовая база социальной защиты сотрудников правоохранительных органов</w:t>
      </w:r>
    </w:p>
    <w:p>
      <w:pPr>
        <w:pStyle w:val="style0"/>
        <w:widowControl w:val="false"/>
        <w:spacing w:after="0" w:lineRule="auto" w:line="360"/>
        <w:jc w:val="both"/>
        <w:rPr>
          <w:rFonts w:ascii="Times New Roman" w:eastAsia="Calibri" w:hAnsi="Times New Roman"/>
          <w:sz w:val="28"/>
          <w:szCs w:val="28"/>
        </w:rPr>
      </w:pP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Анализ нормативных правовых актов позволяет констатировать, что основные льготы, гарантии и компенсации установлены сотрудникам органов внутренних дел. К социальным гарантиям, предоставляемым сотрудникам органов внутренних дел, можно отнести:</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использование при оплате труда системы премиальных выплат;</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установление вещевого довольствия и продовольственного пайка или его денежного эквивалента;</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медицинское обслуживание и обеспечение лекарственными препаратами;</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государственное страхование на случай причинения ущерба жизни, здоровью и имуществу, связанного с исполнением служебных обязанностей, а также на случай заболевания или потери трудоспособности, наступивших в период прохождения службы;</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пенсионное обеспечение за выслугу лет и право для членов семьи на получение пенсий по случаю потери кормильца </w:t>
      </w:r>
      <w:r>
        <w:rPr>
          <w:rStyle w:val="style38"/>
          <w:rFonts w:ascii="Times New Roman" w:eastAsia="Calibri" w:hAnsi="Times New Roman"/>
          <w:sz w:val="28"/>
          <w:szCs w:val="28"/>
        </w:rPr>
        <w:footnoteReference w:id="5"/>
      </w:r>
      <w:r>
        <w:rPr>
          <w:rFonts w:ascii="Times New Roman" w:eastAsia="Calibri" w:hAnsi="Times New Roman"/>
          <w:sz w:val="28"/>
          <w:szCs w:val="28"/>
        </w:rPr>
        <w:t>.</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 xml:space="preserve">Согласно Конституции РФ, 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 Вместе с тем, обеспечить, в силу многообразия причин, одинаковые для всех групп населения меры социальной поддержки государство не может. Базовыми причинами являются существенные различия в видах профессиональной деятельности. </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 xml:space="preserve">При этом в системе правоохранительных органов ОВД занимают одно из ключевых мест, так как реализуя правоохранительную функцию выполняют довольно широкий круг задач по защите прав и свобод граждан. С учетом закрепленных правовыми нормами запретов и ограничений сотрудники ОВД практически лишены возможности иметь законные дополнительные доходы в целях повышения своего уровня жизни. Поэтому гарантированность совокупности определенных условий прохождения службы имеет немаловажное значение в сфере правовой и социальной защиты сотрудников. </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 xml:space="preserve">Правовые (юридические) гарантии можно определить как предусмотренные законодательством условия, с наличием которых связана </w:t>
      </w:r>
      <w:r>
        <w:rPr>
          <w:rFonts w:ascii="Times New Roman CYR" w:cs="Times New Roman CYR" w:hAnsi="Times New Roman CYR"/>
          <w:sz w:val="28"/>
          <w:szCs w:val="28"/>
        </w:rPr>
        <w:t xml:space="preserve">реальная возможность реализации прав, свобод и обязанностей, в комплексе составляющих правовой статус личности. Социальные гарантии – это условия, с наличием которых связана реализация материальных социальных прав и интересов в рамках правового статуса личности. При этом, некоторые исследователи, такие как </w:t>
      </w:r>
      <w:r>
        <w:rPr>
          <w:rFonts w:ascii="Times New Roman CYR" w:cs="Times New Roman CYR" w:hAnsi="Times New Roman CYR"/>
          <w:sz w:val="28"/>
          <w:szCs w:val="28"/>
        </w:rPr>
        <w:t>Рагузина</w:t>
      </w:r>
      <w:r>
        <w:rPr>
          <w:rFonts w:ascii="Times New Roman CYR" w:cs="Times New Roman CYR" w:hAnsi="Times New Roman CYR"/>
          <w:sz w:val="28"/>
          <w:szCs w:val="28"/>
        </w:rPr>
        <w:t xml:space="preserve"> О.В., рассматривая систему социальных гарантий сотрудников правоохранительных органов полагают, что она являет собой одну из предпосылок деятельности структуры в целом как социальной системы </w:t>
      </w:r>
      <w:r>
        <w:rPr>
          <w:rStyle w:val="style38"/>
          <w:rFonts w:ascii="Times New Roman CYR" w:cs="Times New Roman CYR" w:hAnsi="Times New Roman CYR"/>
          <w:sz w:val="28"/>
          <w:szCs w:val="28"/>
        </w:rPr>
        <w:footnoteReference w:id="6"/>
      </w:r>
      <w:r>
        <w:rPr>
          <w:rFonts w:ascii="Times New Roman CYR" w:cs="Times New Roman CYR" w:hAnsi="Times New Roman CYR"/>
          <w:sz w:val="28"/>
          <w:szCs w:val="28"/>
        </w:rPr>
        <w:t xml:space="preserve">. Нередко в литературе можно встретить такое определение, как социально-правовые гарантии. Например, как утверждает Павлюченко В.Г., </w:t>
      </w:r>
      <w:r>
        <w:rPr>
          <w:rFonts w:ascii="Times New Roman CYR" w:cs="Times New Roman CYR" w:hAnsi="Times New Roman CYR"/>
          <w:sz w:val="28"/>
          <w:szCs w:val="28"/>
        </w:rPr>
        <w:t>«</w:t>
      </w:r>
      <w:r>
        <w:rPr>
          <w:rFonts w:ascii="Times New Roman CYR" w:cs="Times New Roman CYR" w:hAnsi="Times New Roman CYR"/>
          <w:sz w:val="28"/>
          <w:szCs w:val="28"/>
        </w:rPr>
        <w:t>социально-правовая защита сотрудников определяется как гарантированная государством совокупность социально-правовых норм, средств и методов, обеспечивающих стабильные условия функционирования системы правоохранительных органов, права и законные интересы ее сотрудников</w:t>
      </w:r>
      <w:r>
        <w:rPr>
          <w:rFonts w:ascii="Times New Roman CYR" w:cs="Times New Roman CYR" w:hAnsi="Times New Roman CYR"/>
          <w:sz w:val="28"/>
          <w:szCs w:val="28"/>
        </w:rPr>
        <w:t>»</w:t>
      </w:r>
      <w:r>
        <w:rPr>
          <w:rFonts w:ascii="Times New Roman CYR" w:cs="Times New Roman CYR" w:hAnsi="Times New Roman CYR"/>
          <w:sz w:val="28"/>
          <w:szCs w:val="28"/>
        </w:rPr>
        <w:t xml:space="preserve"> </w:t>
      </w:r>
      <w:r>
        <w:rPr>
          <w:rStyle w:val="style38"/>
          <w:rFonts w:ascii="Times New Roman CYR" w:cs="Times New Roman CYR" w:hAnsi="Times New Roman CYR"/>
          <w:sz w:val="28"/>
          <w:szCs w:val="28"/>
        </w:rPr>
        <w:footnoteReference w:id="7"/>
      </w:r>
      <w:r>
        <w:rPr>
          <w:rFonts w:ascii="Times New Roman CYR" w:cs="Times New Roman CYR" w:hAnsi="Times New Roman CYR"/>
          <w:sz w:val="28"/>
          <w:szCs w:val="28"/>
        </w:rPr>
        <w:t>.</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 xml:space="preserve">Основным органом, обеспечивающим социальную защиту </w:t>
      </w:r>
      <w:r>
        <w:rPr>
          <w:rFonts w:ascii="Times New Roman" w:hAnsi="Times New Roman"/>
          <w:bCs/>
          <w:color w:val="000000"/>
          <w:sz w:val="28"/>
          <w:szCs w:val="28"/>
        </w:rPr>
        <w:t>сотрудников правоохранительных органов</w:t>
      </w:r>
      <w:r>
        <w:rPr>
          <w:rFonts w:ascii="Times New Roman CYR" w:cs="Times New Roman CYR" w:hAnsi="Times New Roman CYR"/>
          <w:sz w:val="28"/>
          <w:szCs w:val="28"/>
        </w:rPr>
        <w:t xml:space="preserve">, является государство. Его центральное положение обусловлено рядом обстоятельств. Его защитная функция распространяется на все слои населения, в том числе сотрудники правоохранительных органов. </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Государство обладает наибольшими материальными ресурсами, распределением которых оно занимается, оно несет непосредственную ответственность за социальное благополучие своих граждан. Это его основная функция. Государство придает социальной защите правовой характер, принимает соответствующие законы, регулирующие данные процессы. Оно обладает правом принуждения по отношению к другим общественным институтам относительно их защитной деятельности.</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 xml:space="preserve">Конечно, даже государство, призванное защищать все слои общества, все же не делает этого одинаково равно относительно всех. В выполнении этой </w:t>
      </w:r>
      <w:r>
        <w:rPr>
          <w:rFonts w:ascii="Times New Roman CYR" w:cs="Times New Roman CYR" w:hAnsi="Times New Roman CYR"/>
          <w:sz w:val="28"/>
          <w:szCs w:val="28"/>
        </w:rPr>
        <w:t>функции у него есть свои приоритеты. В первую очередь, под его непосредственным покровительством находятся такие слои общества, как пенсионеры, инвалиды, учащиеся, многодетные семьи, государственные служащие, в том числе сотрудники органов внутренних дел.</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Законодательство о социальной защите сотрудников органов внутренних дел представлено в настоящее время совокупностью многочисленных правовых актов, изданных различными государственными органами и поэтому имеющих различную юридическую силу и сферу действия. Законодательство о социальной защите сотрудников органов внутренних дел не представляет собой единой целостной системы, способной эффективно регулировать весь спектр их прав и свобод. Примечательно, что, несмотря на множество правовых актов, отсутствуют важные законодательные акты, необходимые для регулирования названных правоотношений.</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Социальная защита сотрудников органов внутренних дел является одним из важнейших аспектов деятельности компетентных органов государственной власти, органов управления, общественных объединений с целью создания условий для реализации сотрудниками, гражданами, уволенными со службы, и членами их семей общегражданских прав, а также различного рода гарантий и компенсаций, установленных нормативными правовыми актами и связанных с особыми условиями службы в органах внутренних дел.</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Исследуем основные составляющие нормативной основы социальной защиты сотрудников органов внутренних дел.</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 xml:space="preserve">Государство определяется как социальное, </w:t>
      </w:r>
      <w:r>
        <w:rPr>
          <w:rFonts w:ascii="Times New Roman CYR" w:cs="Times New Roman CYR" w:hAnsi="Times New Roman CYR"/>
          <w:sz w:val="28"/>
          <w:szCs w:val="28"/>
        </w:rPr>
        <w:t>«</w:t>
      </w:r>
      <w:r>
        <w:rPr>
          <w:rFonts w:ascii="Times New Roman CYR" w:cs="Times New Roman CYR" w:hAnsi="Times New Roman CYR"/>
          <w:sz w:val="28"/>
          <w:szCs w:val="28"/>
        </w:rPr>
        <w:t>политика которого направлена на создание условий, обеспечивающих достойную жизнь и свободное развитие человека</w:t>
      </w:r>
      <w:r>
        <w:rPr>
          <w:rFonts w:ascii="Times New Roman CYR" w:cs="Times New Roman CYR" w:hAnsi="Times New Roman CYR"/>
          <w:sz w:val="28"/>
          <w:szCs w:val="28"/>
        </w:rPr>
        <w:t>»</w:t>
      </w:r>
      <w:r>
        <w:rPr>
          <w:rFonts w:ascii="Times New Roman CYR" w:cs="Times New Roman CYR" w:hAnsi="Times New Roman CYR"/>
          <w:sz w:val="28"/>
          <w:szCs w:val="28"/>
        </w:rPr>
        <w:t xml:space="preserve">. Далее в этой же статье отмечается, что в Российской Федерации </w:t>
      </w:r>
      <w:r>
        <w:rPr>
          <w:rFonts w:ascii="Times New Roman CYR" w:cs="Times New Roman CYR" w:hAnsi="Times New Roman CYR"/>
          <w:sz w:val="28"/>
          <w:szCs w:val="28"/>
        </w:rPr>
        <w:t>«</w:t>
      </w:r>
      <w:r>
        <w:rPr>
          <w:rFonts w:ascii="Times New Roman CYR" w:cs="Times New Roman CYR" w:hAnsi="Times New Roman CYR"/>
          <w:sz w:val="28"/>
          <w:szCs w:val="28"/>
        </w:rPr>
        <w:t>устанавливаются государственные пенсии, пособия и иные гарантии социальной защиты</w:t>
      </w:r>
      <w:r>
        <w:rPr>
          <w:rFonts w:ascii="Times New Roman CYR" w:cs="Times New Roman CYR" w:hAnsi="Times New Roman CYR"/>
          <w:sz w:val="28"/>
          <w:szCs w:val="28"/>
        </w:rPr>
        <w:t>»</w:t>
      </w:r>
      <w:r>
        <w:rPr>
          <w:rFonts w:ascii="Times New Roman CYR" w:cs="Times New Roman CYR" w:hAnsi="Times New Roman CYR"/>
          <w:sz w:val="28"/>
          <w:szCs w:val="28"/>
        </w:rPr>
        <w:t>.</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 xml:space="preserve">Специфической функцией социального государства является функция </w:t>
      </w:r>
      <w:r>
        <w:rPr>
          <w:rFonts w:ascii="Times New Roman CYR" w:cs="Times New Roman CYR" w:hAnsi="Times New Roman CYR"/>
          <w:sz w:val="28"/>
          <w:szCs w:val="28"/>
        </w:rPr>
        <w:t>социальной защиты населения, прежде всего самых неблагополучных в материальном отношении социальных групп. Конституция Российской Федерации в самой общей форме определила меры социальной защиты населения. К их числу относится, прежде всего, достойный человека минимум заработной платы, равно как и гарантированность права на труд и охрану труда. Огромное значение имеет также поддержка государством семьи, материнства, отцовства и детства, инвалидов и пожилых граждан.</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Основной закон гарантирует государственную защиту прав и свобод человека и гражданина. Это общее правило закрепляет обязанность государства различными правовыми средствами обеспечивать защиту прав и свобод, осуществлять их регулирование.</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Наиболее общей гарантией прав и свобод, имеющей наивысшую юридическую силу, является сам конституционный строй, основанный на неуклонном соблюдении Конституции, неотчуждаемом естественном праве и общепризнанных принципах международного права. Эта наивысшая гарантия трансформируется Конституцией РФ в систему определенных прав граждан и обязанностей государства по обеспечению прав и свобод.</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Глава 2 Конституции провозглашает право каждого на жилище, государственную пенсию и социальные пособия, социальное страхование и создание дополнительных форм социального обеспечения, право на охрану здоровья и медицинскую помощь, а также другие виды социальной защиты, определяет механизм реализации прав граждан.</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Статья 7 закрепляет общее положение об обеспечении в Российской Федерации гарантий социальной защиты.</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Названные установки Конституции означают ориентацию всех государственных органов на обеспечение, охрану и защиту прав человека, а общество - на осуществление контроля над тем, как эти права соблюдаются.</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b/>
          <w:bCs/>
          <w:sz w:val="28"/>
          <w:szCs w:val="28"/>
        </w:rPr>
      </w:pPr>
      <w:r>
        <w:rPr>
          <w:rFonts w:ascii="Times New Roman CYR" w:cs="Times New Roman CYR" w:hAnsi="Times New Roman CYR"/>
          <w:sz w:val="28"/>
          <w:szCs w:val="28"/>
        </w:rPr>
        <w:t xml:space="preserve">Гарантии социальной защиты сотрудников органов внутренних дел и порядок их реализации определены </w:t>
      </w:r>
      <w:r>
        <w:rPr>
          <w:rFonts w:ascii="Times New Roman CYR" w:cs="Times New Roman CYR" w:eastAsia="宋体" w:hAnsi="Times New Roman CYR"/>
          <w:color w:val="000000"/>
          <w:sz w:val="28"/>
          <w:szCs w:val="28"/>
          <w:lang w:eastAsia="ru-RU"/>
        </w:rPr>
        <w:t xml:space="preserve">Федеральный закон </w:t>
      </w:r>
      <w:r>
        <w:rPr>
          <w:rFonts w:ascii="Times New Roman CYR" w:cs="Times New Roman CYR" w:eastAsia="宋体" w:hAnsi="Times New Roman CYR"/>
          <w:color w:val="000000"/>
          <w:sz w:val="28"/>
          <w:szCs w:val="28"/>
          <w:lang w:eastAsia="ru-RU"/>
        </w:rPr>
        <w:t>«</w:t>
      </w:r>
      <w:r>
        <w:rPr>
          <w:rFonts w:ascii="Times New Roman CYR" w:cs="Times New Roman CYR" w:eastAsia="宋体" w:hAnsi="Times New Roman CYR"/>
          <w:color w:val="000000"/>
          <w:sz w:val="28"/>
          <w:szCs w:val="28"/>
          <w:lang w:eastAsia="ru-RU"/>
        </w:rPr>
        <w:t>О полиции</w:t>
      </w:r>
      <w:r>
        <w:rPr>
          <w:rFonts w:ascii="Times New Roman CYR" w:cs="Times New Roman CYR" w:eastAsia="宋体" w:hAnsi="Times New Roman CYR"/>
          <w:color w:val="000000"/>
          <w:sz w:val="28"/>
          <w:szCs w:val="28"/>
          <w:lang w:eastAsia="ru-RU"/>
        </w:rPr>
        <w:t>»</w:t>
      </w:r>
      <w:r>
        <w:rPr>
          <w:rFonts w:ascii="Times New Roman CYR" w:cs="Times New Roman CYR" w:eastAsia="宋体" w:hAnsi="Times New Roman CYR"/>
          <w:color w:val="000000"/>
          <w:sz w:val="28"/>
          <w:szCs w:val="28"/>
          <w:lang w:eastAsia="ru-RU"/>
        </w:rPr>
        <w:t xml:space="preserve"> от 07.02.2011 N 3-ФЗ (ред</w:t>
      </w:r>
      <w:r>
        <w:rPr>
          <w:rFonts w:ascii="Times New Roman CYR" w:cs="Times New Roman CYR" w:hAnsi="Times New Roman CYR"/>
          <w:color w:val="000000"/>
          <w:sz w:val="28"/>
          <w:szCs w:val="28"/>
        </w:rPr>
        <w:t>. от 28.12.2024 </w:t>
      </w:r>
      <w:r>
        <w:rPr/>
        <w:fldChar w:fldCharType="begin"/>
      </w:r>
      <w:r>
        <w:instrText xml:space="preserve"> HYPERLINK "https://www.consultant.ru/document/cons_doc_LAW_494797/3d0cac60971a511280cbba229d9b6329c07731f7/" \l "dst100009" </w:instrText>
      </w:r>
      <w:r>
        <w:rPr/>
        <w:fldChar w:fldCharType="separate"/>
      </w:r>
      <w:r>
        <w:rPr>
          <w:rStyle w:val="style85"/>
          <w:rFonts w:ascii="Times New Roman CYR" w:cs="Times New Roman CYR" w:hAnsi="Times New Roman CYR"/>
          <w:color w:val="000000"/>
          <w:sz w:val="28"/>
          <w:szCs w:val="28"/>
          <w:u w:val="none"/>
        </w:rPr>
        <w:t>N 518-ФЗ</w:t>
      </w:r>
      <w:r>
        <w:rPr/>
        <w:fldChar w:fldCharType="end"/>
      </w:r>
      <w:r>
        <w:rPr>
          <w:rFonts w:ascii="Times New Roman CYR" w:cs="Times New Roman CYR" w:eastAsia="宋体" w:hAnsi="Times New Roman CYR"/>
          <w:color w:val="000000"/>
          <w:sz w:val="28"/>
          <w:szCs w:val="28"/>
          <w:lang w:eastAsia="ru-RU"/>
        </w:rPr>
        <w:t>)</w:t>
      </w:r>
      <w:r>
        <w:rPr>
          <w:rFonts w:ascii="Times New Roman CYR" w:cs="Times New Roman CYR" w:hAnsi="Times New Roman CYR"/>
          <w:color w:val="000000"/>
          <w:sz w:val="28"/>
          <w:szCs w:val="28"/>
        </w:rPr>
        <w:t>.</w:t>
      </w:r>
      <w:r>
        <w:rPr>
          <w:rFonts w:ascii="Times New Roman CYR" w:cs="Times New Roman CYR" w:hAnsi="Times New Roman CYR"/>
          <w:sz w:val="28"/>
          <w:szCs w:val="28"/>
        </w:rPr>
        <w:t xml:space="preserve"> В частности, гарантии прав </w:t>
      </w:r>
      <w:r>
        <w:rPr>
          <w:rFonts w:ascii="Times New Roman CYR" w:cs="Times New Roman CYR" w:hAnsi="Times New Roman CYR"/>
          <w:sz w:val="28"/>
          <w:szCs w:val="28"/>
        </w:rPr>
        <w:t>на охрану здоровья и медицинскую помощь; на государственное страхование и возмещение ущерба в случае гибели или увечья сотрудника полиции; на обеспечение жилой площадью и предоставление детям сотрудников полиции мест в детских дошкольных учреждениях; на выплаты за содержание детей (лиц, находящихся на иждивении сотрудника), посещающих государственные и муниципальные детские дошкольные учреждения.</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Обеспечение сотрудников полиции соответствующими социальными гарантиями обусловлено особенностями службы, которые связаны, в том числе, с ограничениями установленных федеральными законами некоторых общегражданских прав и свобод.</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Социальное обеспечение, предусмотренное для сотрудников полиции, распространяется также на других лиц рядового и начальствующего состава органов внутренних дел, а также на стажеров во время испытательного срока, привлекаемых к выполнению задач полиции.</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 xml:space="preserve">Отдельным категориям сотрудников, гражданам, уволенным со службы, и членам их семей адресован ряд законодательных актов. В частности, Федеральный закон </w:t>
      </w:r>
      <w:r>
        <w:rPr>
          <w:rFonts w:ascii="Times New Roman CYR" w:cs="Times New Roman CYR" w:hAnsi="Times New Roman CYR"/>
          <w:sz w:val="28"/>
          <w:szCs w:val="28"/>
        </w:rPr>
        <w:t>«</w:t>
      </w:r>
      <w:r>
        <w:rPr>
          <w:rFonts w:ascii="Times New Roman CYR" w:cs="Times New Roman CYR" w:hAnsi="Times New Roman CYR"/>
          <w:sz w:val="28"/>
          <w:szCs w:val="28"/>
        </w:rPr>
        <w:t>О государственной защите судей, должностных лиц правоохранительных и контролирующих органов</w:t>
      </w:r>
      <w:r>
        <w:rPr>
          <w:rFonts w:ascii="Times New Roman CYR" w:cs="Times New Roman CYR" w:hAnsi="Times New Roman CYR"/>
          <w:sz w:val="28"/>
          <w:szCs w:val="28"/>
        </w:rPr>
        <w:t>»</w:t>
      </w:r>
      <w:r>
        <w:rPr>
          <w:rFonts w:ascii="Times New Roman CYR" w:cs="Times New Roman CYR" w:hAnsi="Times New Roman CYR"/>
          <w:sz w:val="28"/>
          <w:szCs w:val="28"/>
        </w:rPr>
        <w:t xml:space="preserve"> устанавливает систему мер государственной защиты жизни, здоровья и имущества указанных лиц и их близких</w:t>
      </w:r>
      <w:r>
        <w:rPr>
          <w:rFonts w:ascii="Times New Roman CYR" w:cs="Times New Roman CYR" w:hAnsi="Times New Roman CYR"/>
          <w:sz w:val="28"/>
          <w:szCs w:val="28"/>
        </w:rPr>
        <w:t xml:space="preserve"> </w:t>
      </w:r>
      <w:r>
        <w:rPr>
          <w:rStyle w:val="style38"/>
          <w:rFonts w:ascii="Times New Roman CYR" w:cs="Times New Roman CYR" w:hAnsi="Times New Roman CYR"/>
          <w:sz w:val="28"/>
          <w:szCs w:val="28"/>
        </w:rPr>
        <w:footnoteReference w:id="8"/>
      </w:r>
      <w:r>
        <w:rPr>
          <w:rFonts w:ascii="Times New Roman CYR" w:cs="Times New Roman CYR" w:hAnsi="Times New Roman CYR"/>
          <w:sz w:val="28"/>
          <w:szCs w:val="28"/>
        </w:rPr>
        <w:t>.</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 xml:space="preserve">Федеральный закон от 17 июля 1999 года № 178-ФЗ </w:t>
      </w:r>
      <w:r>
        <w:rPr>
          <w:rFonts w:ascii="Times New Roman CYR" w:cs="Times New Roman CYR" w:hAnsi="Times New Roman CYR"/>
          <w:sz w:val="28"/>
          <w:szCs w:val="28"/>
        </w:rPr>
        <w:t>«</w:t>
      </w:r>
      <w:r>
        <w:rPr>
          <w:rFonts w:ascii="Times New Roman CYR" w:cs="Times New Roman CYR" w:hAnsi="Times New Roman CYR"/>
          <w:sz w:val="28"/>
          <w:szCs w:val="28"/>
        </w:rPr>
        <w:t>О государственной социальной помощи</w:t>
      </w:r>
      <w:r>
        <w:rPr>
          <w:rFonts w:ascii="Times New Roman CYR" w:cs="Times New Roman CYR" w:hAnsi="Times New Roman CYR"/>
          <w:sz w:val="28"/>
          <w:szCs w:val="28"/>
        </w:rPr>
        <w:t>»</w:t>
      </w:r>
      <w:r>
        <w:rPr>
          <w:rFonts w:ascii="Times New Roman CYR" w:cs="Times New Roman CYR" w:hAnsi="Times New Roman CYR"/>
          <w:sz w:val="28"/>
          <w:szCs w:val="28"/>
        </w:rPr>
        <w:t xml:space="preserve"> устанавливает правовые и организационные основы оказания государственной социальной помощи малоимущим семьям или малоимущим одиноко проживающим гражданам</w:t>
      </w:r>
      <w:r>
        <w:rPr>
          <w:rFonts w:ascii="Times New Roman CYR" w:cs="Times New Roman CYR" w:hAnsi="Times New Roman CYR"/>
          <w:sz w:val="28"/>
          <w:szCs w:val="28"/>
        </w:rPr>
        <w:t xml:space="preserve"> </w:t>
      </w:r>
      <w:r>
        <w:rPr>
          <w:rStyle w:val="style38"/>
          <w:rFonts w:ascii="Times New Roman CYR" w:cs="Times New Roman CYR" w:hAnsi="Times New Roman CYR"/>
          <w:sz w:val="28"/>
          <w:szCs w:val="28"/>
        </w:rPr>
        <w:footnoteReference w:id="9"/>
      </w:r>
      <w:r>
        <w:rPr>
          <w:rFonts w:ascii="Times New Roman CYR" w:cs="Times New Roman CYR" w:hAnsi="Times New Roman CYR"/>
          <w:sz w:val="28"/>
          <w:szCs w:val="28"/>
        </w:rPr>
        <w:t>.</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 xml:space="preserve">Значительные изменения в нормативную правовую базу социальной </w:t>
      </w:r>
      <w:r>
        <w:rPr>
          <w:rFonts w:ascii="Times New Roman CYR" w:cs="Times New Roman CYR" w:hAnsi="Times New Roman CYR"/>
          <w:sz w:val="28"/>
          <w:szCs w:val="28"/>
        </w:rPr>
        <w:t xml:space="preserve">защиты сотрудников внес Федеральный закон от 22 августа 2004 года № 122-ФЗ </w:t>
      </w:r>
      <w:r>
        <w:rPr>
          <w:rFonts w:ascii="Times New Roman CYR" w:cs="Times New Roman CYR" w:hAnsi="Times New Roman CYR"/>
          <w:sz w:val="28"/>
          <w:szCs w:val="28"/>
        </w:rPr>
        <w:t>«</w:t>
      </w:r>
      <w:r>
        <w:rPr>
          <w:rFonts w:ascii="Times New Roman CYR" w:cs="Times New Roman CYR" w:hAnsi="Times New Roman CYR"/>
          <w:sz w:val="28"/>
          <w:szCs w:val="28"/>
        </w:rPr>
        <w:t xml:space="preserve">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w:t>
      </w:r>
      <w:r>
        <w:rPr>
          <w:rFonts w:ascii="Times New Roman CYR" w:cs="Times New Roman CYR" w:hAnsi="Times New Roman CYR"/>
          <w:sz w:val="28"/>
          <w:szCs w:val="28"/>
        </w:rPr>
        <w:t>«</w:t>
      </w:r>
      <w:r>
        <w:rPr>
          <w:rFonts w:ascii="Times New Roman CYR" w:cs="Times New Roman CYR" w:hAnsi="Times New Roman CYR"/>
          <w:sz w:val="28"/>
          <w:szCs w:val="28"/>
        </w:rPr>
        <w:t xml:space="preserve">О внесении изменений и дополнений в Федеральный закон </w:t>
      </w:r>
      <w:r>
        <w:rPr>
          <w:rFonts w:ascii="Times New Roman CYR" w:cs="Times New Roman CYR" w:hAnsi="Times New Roman CYR"/>
          <w:sz w:val="28"/>
          <w:szCs w:val="28"/>
        </w:rPr>
        <w:t>«</w:t>
      </w:r>
      <w:r>
        <w:rPr>
          <w:rFonts w:ascii="Times New Roman CYR" w:cs="Times New Roman CYR" w:hAnsi="Times New Roman CYR"/>
          <w:sz w:val="28"/>
          <w:szCs w:val="28"/>
        </w:rPr>
        <w:t>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rPr>
          <w:rFonts w:ascii="Times New Roman CYR" w:cs="Times New Roman CYR" w:hAnsi="Times New Roman CYR"/>
          <w:sz w:val="28"/>
          <w:szCs w:val="28"/>
        </w:rPr>
        <w:t>»</w:t>
      </w:r>
      <w:r>
        <w:rPr>
          <w:rFonts w:ascii="Times New Roman CYR" w:cs="Times New Roman CYR" w:hAnsi="Times New Roman CYR"/>
          <w:sz w:val="28"/>
          <w:szCs w:val="28"/>
        </w:rPr>
        <w:t xml:space="preserve"> и </w:t>
      </w:r>
      <w:r>
        <w:rPr>
          <w:rFonts w:ascii="Times New Roman CYR" w:cs="Times New Roman CYR" w:hAnsi="Times New Roman CYR"/>
          <w:sz w:val="28"/>
          <w:szCs w:val="28"/>
        </w:rPr>
        <w:t>«</w:t>
      </w:r>
      <w:r>
        <w:rPr>
          <w:rFonts w:ascii="Times New Roman CYR" w:cs="Times New Roman CYR" w:hAnsi="Times New Roman CYR"/>
          <w:sz w:val="28"/>
          <w:szCs w:val="28"/>
        </w:rPr>
        <w:t xml:space="preserve">Об общих принципах организации местного самоуправления в Российской </w:t>
      </w:r>
      <w:r>
        <w:rPr>
          <w:rFonts w:ascii="Times New Roman CYR" w:cs="Times New Roman CYR" w:hAnsi="Times New Roman CYR"/>
          <w:sz w:val="28"/>
          <w:szCs w:val="28"/>
        </w:rPr>
        <w:t xml:space="preserve">    </w:t>
      </w:r>
      <w:r>
        <w:rPr>
          <w:rFonts w:ascii="Times New Roman CYR" w:cs="Times New Roman CYR" w:hAnsi="Times New Roman CYR"/>
          <w:sz w:val="28"/>
          <w:szCs w:val="28"/>
        </w:rPr>
        <w:t>Федерации</w:t>
      </w:r>
      <w:r>
        <w:rPr>
          <w:rFonts w:ascii="Times New Roman CYR" w:cs="Times New Roman CYR" w:hAnsi="Times New Roman CYR"/>
          <w:sz w:val="28"/>
          <w:szCs w:val="28"/>
        </w:rPr>
        <w:t>»</w:t>
      </w:r>
      <w:r>
        <w:rPr>
          <w:rFonts w:ascii="Times New Roman CYR" w:cs="Times New Roman CYR" w:hAnsi="Times New Roman CYR"/>
          <w:sz w:val="28"/>
          <w:szCs w:val="28"/>
        </w:rPr>
        <w:t xml:space="preserve"> </w:t>
      </w:r>
      <w:r>
        <w:rPr>
          <w:rStyle w:val="style38"/>
          <w:rFonts w:ascii="Times New Roman CYR" w:cs="Times New Roman CYR" w:hAnsi="Times New Roman CYR"/>
          <w:sz w:val="28"/>
          <w:szCs w:val="28"/>
        </w:rPr>
        <w:footnoteReference w:id="10"/>
      </w:r>
      <w:r>
        <w:rPr>
          <w:rFonts w:ascii="Times New Roman CYR" w:cs="Times New Roman CYR" w:hAnsi="Times New Roman CYR"/>
          <w:sz w:val="28"/>
          <w:szCs w:val="28"/>
        </w:rPr>
        <w:t>. В частности, он предусматривает изменение отдельных положений, устанавливающих социальные гарантии сотрудникам органов внутренних дел.</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Самым значимым изменением явилось признание утратившим силу положения, согласно которому органы государственной власти субъектов Российской Федерации и органы местного самоуправления имели право производить дополнительные выплаты сотрудникам полиции сверх установленного денежного содержания. Однако установлено, что органы государственной власти субъектов Российской Федерации и органы местного самоуправления вправе производить, в том числе, дополнительные выплаты сотрудникам органов внутренних дел сверх установленного размера денежного довольствия в пределах средств, предусмотренных законом о бюджете субъекта Российской Федерации или муниципальным правовым актом о местном бюджете</w:t>
      </w:r>
      <w:r>
        <w:rPr>
          <w:rFonts w:ascii="Times New Roman CYR" w:cs="Times New Roman CYR" w:hAnsi="Times New Roman CYR"/>
          <w:sz w:val="28"/>
          <w:szCs w:val="28"/>
        </w:rPr>
        <w:t xml:space="preserve"> </w:t>
      </w:r>
      <w:r>
        <w:rPr>
          <w:rStyle w:val="style38"/>
          <w:rFonts w:ascii="Times New Roman CYR" w:cs="Times New Roman CYR" w:hAnsi="Times New Roman CYR"/>
          <w:sz w:val="28"/>
          <w:szCs w:val="28"/>
        </w:rPr>
        <w:footnoteReference w:id="11"/>
      </w:r>
      <w:r>
        <w:rPr>
          <w:rFonts w:ascii="Times New Roman CYR" w:cs="Times New Roman CYR" w:hAnsi="Times New Roman CYR"/>
          <w:sz w:val="28"/>
          <w:szCs w:val="28"/>
        </w:rPr>
        <w:t>.</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 xml:space="preserve">Сегодня практически сохранились все гарантии правовой защиты сотрудников полиции, установленные законом о полиции в его </w:t>
      </w:r>
      <w:r>
        <w:rPr>
          <w:rFonts w:ascii="Times New Roman CYR" w:cs="Times New Roman CYR" w:hAnsi="Times New Roman CYR"/>
          <w:sz w:val="28"/>
          <w:szCs w:val="28"/>
        </w:rPr>
        <w:t>первоначальной редакции. Уточнения коснулись лишь ряда статей.</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Порядок реализации гарантий, прав и льгот, установленных законодательством для сотрудников внутренних дел, лиц, уволенных со службы, и членов их семей, определяется целым рядом постановлений Правительства Российской Федерации, нормативными правовыми актами министерств и ведомств Российской Федерации и ее субъектов.</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 xml:space="preserve">Ответственность за несоблюдение гарантий правовой и социальной защиты сотрудников полиции определена Законом Российской Федерации </w:t>
      </w:r>
      <w:r>
        <w:rPr>
          <w:rFonts w:ascii="Times New Roman CYR" w:cs="Times New Roman CYR" w:hAnsi="Times New Roman CYR"/>
          <w:sz w:val="28"/>
          <w:szCs w:val="28"/>
        </w:rPr>
        <w:t>«</w:t>
      </w:r>
      <w:r>
        <w:rPr>
          <w:rFonts w:ascii="Times New Roman CYR" w:cs="Times New Roman CYR" w:hAnsi="Times New Roman CYR"/>
          <w:sz w:val="28"/>
          <w:szCs w:val="28"/>
        </w:rPr>
        <w:t>О полиции</w:t>
      </w:r>
      <w:r>
        <w:rPr>
          <w:rFonts w:ascii="Times New Roman CYR" w:cs="Times New Roman CYR" w:hAnsi="Times New Roman CYR"/>
          <w:sz w:val="28"/>
          <w:szCs w:val="28"/>
        </w:rPr>
        <w:t>»</w:t>
      </w:r>
      <w:r>
        <w:rPr>
          <w:rFonts w:ascii="Times New Roman CYR" w:cs="Times New Roman CYR" w:hAnsi="Times New Roman CYR"/>
          <w:sz w:val="28"/>
          <w:szCs w:val="28"/>
        </w:rPr>
        <w:t>.</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Должностные лица, виновные в несоблюдении указанных гарантий, несут ответственность, установленную законодательством Российской Федерации. Вместе с тем, специальные законодательные нормы, которые установили бы юридическую ответственность за несоблюдение гарантий правовой и социальной защиты сотрудников полиции, пока не приняты. В настоящее время подобная ответственность должностных лиц возможна лишь в форме их дисциплинарной ответственности за несоблюдение соответствующих нормативных правовых актов. Но, учитывая, что в абсолютном большинстве случаев несоблюдение гарантий социальной защиты обусловлено нехваткой финансовых средств, имеющей место отнюдь не по вине этих должностных лиц, к дисциплинарной ответственности они не привлекаются за отсутствием в их действиях (бездействии) состава правонарушения</w:t>
      </w:r>
      <w:r>
        <w:rPr>
          <w:rFonts w:ascii="Times New Roman CYR" w:cs="Times New Roman CYR" w:hAnsi="Times New Roman CYR"/>
          <w:sz w:val="28"/>
          <w:szCs w:val="28"/>
        </w:rPr>
        <w:t xml:space="preserve"> </w:t>
      </w:r>
      <w:r>
        <w:rPr>
          <w:rStyle w:val="style38"/>
          <w:rFonts w:ascii="Times New Roman CYR" w:cs="Times New Roman CYR" w:hAnsi="Times New Roman CYR"/>
          <w:sz w:val="28"/>
          <w:szCs w:val="28"/>
        </w:rPr>
        <w:footnoteReference w:id="12"/>
      </w:r>
      <w:r>
        <w:rPr>
          <w:rFonts w:ascii="Times New Roman CYR" w:cs="Times New Roman CYR" w:hAnsi="Times New Roman CYR"/>
          <w:sz w:val="28"/>
          <w:szCs w:val="28"/>
        </w:rPr>
        <w:t>.</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 xml:space="preserve">Виды социальных гарантий и защиты сотрудников правоохранительных органов определены Федеральным законом от 30 ноября 2011 года № 342-ФЗ </w:t>
      </w:r>
      <w:r>
        <w:rPr>
          <w:rFonts w:ascii="Times New Roman CYR" w:cs="Times New Roman CYR" w:hAnsi="Times New Roman CYR"/>
          <w:sz w:val="28"/>
          <w:szCs w:val="28"/>
        </w:rPr>
        <w:t>«</w:t>
      </w:r>
      <w:r>
        <w:rPr>
          <w:rFonts w:ascii="Times New Roman CYR" w:cs="Times New Roman CYR" w:hAnsi="Times New Roman CYR"/>
          <w:sz w:val="28"/>
          <w:szCs w:val="28"/>
        </w:rPr>
        <w:t>О службе в органах внутренних дел и внесении изменений в отдельные законодательные акты Российской Федерации</w:t>
      </w:r>
      <w:r>
        <w:rPr>
          <w:rFonts w:ascii="Times New Roman CYR" w:cs="Times New Roman CYR" w:hAnsi="Times New Roman CYR"/>
          <w:sz w:val="28"/>
          <w:szCs w:val="28"/>
        </w:rPr>
        <w:t>»</w:t>
      </w:r>
      <w:r>
        <w:rPr>
          <w:rFonts w:ascii="Times New Roman CYR" w:cs="Times New Roman CYR" w:hAnsi="Times New Roman CYR"/>
          <w:sz w:val="28"/>
          <w:szCs w:val="28"/>
        </w:rPr>
        <w:t>.</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 xml:space="preserve">Статья 66 Закона № 342-ФЗ от 30 ноября 2011 года, гарантирует сотрудникам оплату труда в виде денежного довольствия, которое является </w:t>
      </w:r>
      <w:r>
        <w:rPr>
          <w:rFonts w:ascii="Times New Roman CYR" w:cs="Times New Roman CYR" w:hAnsi="Times New Roman CYR"/>
          <w:sz w:val="28"/>
          <w:szCs w:val="28"/>
        </w:rPr>
        <w:t>основным средством его материального обеспечения и стимулирования служебной деятельности по замещаемой должности</w:t>
      </w:r>
      <w:r>
        <w:rPr>
          <w:rFonts w:ascii="Times New Roman CYR" w:cs="Times New Roman CYR" w:hAnsi="Times New Roman CYR"/>
          <w:sz w:val="28"/>
          <w:szCs w:val="28"/>
        </w:rPr>
        <w:t xml:space="preserve"> </w:t>
      </w:r>
      <w:r>
        <w:rPr>
          <w:rStyle w:val="style38"/>
          <w:rFonts w:ascii="Times New Roman CYR" w:cs="Times New Roman CYR" w:hAnsi="Times New Roman CYR"/>
          <w:sz w:val="28"/>
          <w:szCs w:val="28"/>
        </w:rPr>
        <w:footnoteReference w:id="13"/>
      </w:r>
      <w:r>
        <w:rPr>
          <w:rFonts w:ascii="Times New Roman CYR" w:cs="Times New Roman CYR" w:hAnsi="Times New Roman CYR"/>
          <w:sz w:val="28"/>
          <w:szCs w:val="28"/>
        </w:rPr>
        <w:t>.</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Жилищное, медицинское и санаторно-курортное обеспечение сотрудника и членов его семьи осуществляется на условиях и в порядке, которые установлены законодательством РФ. Например, особенности обеспечения перечисленными гарантиями указанных лиц содержатся в Законе о социальных гарантиях сотрудников правоохранительных органов.</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Страховые гарантии сотруднику и выплаты в целях возмещения вреда, причиненного в связи с выполнением служебных обязанностей, а также гарантии в связи с увольнением со службы.</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 xml:space="preserve">В частности, установлено, что обязательное государственное страхование жизни и здоровья сотрудника и выплаты в целях возмещения вреда, причиненного в связи с выполнением служебных обязанностей, осуществляются на условиях и в порядке, которые определены законодательством РФ. </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 xml:space="preserve">При наличии угрозы посягательства на жизнь, здоровье или имущество сотрудника, членов его семьи в целях воспрепятствования законной деятельности сотрудника либо принуждения его к изменению ее характера, а также из мести за указанную деятельность обеспечивается государственная защита в соответствии с законодательством РФ. Например, особенности обеспечения такой защитой предусмотрены Федеральным законом от 20.04.1995 № 45-ФЗ </w:t>
      </w:r>
      <w:r>
        <w:rPr>
          <w:rFonts w:ascii="Times New Roman CYR" w:cs="Times New Roman CYR" w:hAnsi="Times New Roman CYR"/>
          <w:sz w:val="28"/>
          <w:szCs w:val="28"/>
        </w:rPr>
        <w:t>«</w:t>
      </w:r>
      <w:r>
        <w:rPr>
          <w:rFonts w:ascii="Times New Roman CYR" w:cs="Times New Roman CYR" w:hAnsi="Times New Roman CYR"/>
          <w:sz w:val="28"/>
          <w:szCs w:val="28"/>
        </w:rPr>
        <w:t>О государственной защите судей, должностных лиц правоохранительных и контролирующих органов</w:t>
      </w:r>
      <w:r>
        <w:rPr>
          <w:rFonts w:ascii="Times New Roman CYR" w:cs="Times New Roman CYR" w:hAnsi="Times New Roman CYR"/>
          <w:sz w:val="28"/>
          <w:szCs w:val="28"/>
        </w:rPr>
        <w:t>»</w:t>
      </w:r>
      <w:r>
        <w:rPr>
          <w:rFonts w:ascii="Times New Roman CYR" w:cs="Times New Roman CYR" w:hAnsi="Times New Roman CYR"/>
          <w:sz w:val="28"/>
          <w:szCs w:val="28"/>
        </w:rPr>
        <w:t>. В частности, государственной защите подлежат</w:t>
      </w:r>
      <w:r>
        <w:rPr>
          <w:rFonts w:ascii="Times New Roman CYR" w:cs="Times New Roman CYR" w:hAnsi="Times New Roman CYR"/>
          <w:sz w:val="28"/>
          <w:szCs w:val="28"/>
        </w:rPr>
        <w:t xml:space="preserve"> </w:t>
      </w:r>
      <w:r>
        <w:rPr>
          <w:rStyle w:val="style38"/>
          <w:rFonts w:ascii="Times New Roman CYR" w:cs="Times New Roman CYR" w:hAnsi="Times New Roman CYR"/>
          <w:sz w:val="28"/>
          <w:szCs w:val="28"/>
        </w:rPr>
        <w:footnoteReference w:id="14"/>
      </w:r>
      <w:r>
        <w:rPr>
          <w:rFonts w:ascii="Times New Roman CYR" w:cs="Times New Roman CYR" w:hAnsi="Times New Roman CYR"/>
          <w:sz w:val="28"/>
          <w:szCs w:val="28"/>
        </w:rPr>
        <w:t>:</w:t>
      </w:r>
    </w:p>
    <w:p>
      <w:pPr>
        <w:pStyle w:val="style179"/>
        <w:widowControl w:val="false"/>
        <w:numPr>
          <w:ilvl w:val="0"/>
          <w:numId w:val="1"/>
        </w:numPr>
        <w:tabs>
          <w:tab w:val="left" w:leader="none" w:pos="1134"/>
        </w:tabs>
        <w:autoSpaceDE w:val="false"/>
        <w:autoSpaceDN w:val="false"/>
        <w:adjustRightInd w:val="false"/>
        <w:spacing w:lineRule="auto" w:line="360"/>
        <w:ind w:left="0" w:firstLine="709"/>
        <w:jc w:val="both"/>
        <w:rPr>
          <w:rFonts w:ascii="Times New Roman CYR" w:cs="Times New Roman CYR" w:hAnsi="Times New Roman CYR"/>
          <w:sz w:val="28"/>
          <w:szCs w:val="28"/>
        </w:rPr>
      </w:pPr>
      <w:r>
        <w:rPr>
          <w:rFonts w:ascii="Times New Roman CYR" w:cs="Times New Roman CYR" w:hAnsi="Times New Roman CYR"/>
          <w:sz w:val="28"/>
          <w:szCs w:val="28"/>
        </w:rPr>
        <w:t>следователи;</w:t>
      </w:r>
    </w:p>
    <w:p>
      <w:pPr>
        <w:pStyle w:val="style179"/>
        <w:widowControl w:val="false"/>
        <w:numPr>
          <w:ilvl w:val="0"/>
          <w:numId w:val="1"/>
        </w:numPr>
        <w:tabs>
          <w:tab w:val="left" w:leader="none" w:pos="1134"/>
        </w:tabs>
        <w:autoSpaceDE w:val="false"/>
        <w:autoSpaceDN w:val="false"/>
        <w:adjustRightInd w:val="false"/>
        <w:spacing w:lineRule="auto" w:line="360"/>
        <w:ind w:left="0" w:firstLine="709"/>
        <w:jc w:val="both"/>
        <w:rPr>
          <w:rFonts w:ascii="Times New Roman CYR" w:cs="Times New Roman CYR" w:hAnsi="Times New Roman CYR"/>
          <w:sz w:val="28"/>
          <w:szCs w:val="28"/>
        </w:rPr>
      </w:pPr>
      <w:r>
        <w:rPr>
          <w:rFonts w:ascii="Times New Roman CYR" w:cs="Times New Roman CYR" w:hAnsi="Times New Roman CYR"/>
          <w:sz w:val="28"/>
          <w:szCs w:val="28"/>
        </w:rPr>
        <w:t>лица, производящие дознание;</w:t>
      </w:r>
    </w:p>
    <w:p>
      <w:pPr>
        <w:pStyle w:val="style179"/>
        <w:widowControl w:val="false"/>
        <w:numPr>
          <w:ilvl w:val="0"/>
          <w:numId w:val="1"/>
        </w:numPr>
        <w:tabs>
          <w:tab w:val="left" w:leader="none" w:pos="1134"/>
        </w:tabs>
        <w:autoSpaceDE w:val="false"/>
        <w:autoSpaceDN w:val="false"/>
        <w:adjustRightInd w:val="false"/>
        <w:spacing w:lineRule="auto" w:line="360"/>
        <w:ind w:left="0" w:firstLine="709"/>
        <w:jc w:val="both"/>
        <w:rPr>
          <w:rFonts w:ascii="Times New Roman CYR" w:cs="Times New Roman CYR" w:hAnsi="Times New Roman CYR"/>
          <w:sz w:val="28"/>
          <w:szCs w:val="28"/>
        </w:rPr>
      </w:pPr>
      <w:r>
        <w:rPr>
          <w:rFonts w:ascii="Times New Roman CYR" w:cs="Times New Roman CYR" w:hAnsi="Times New Roman CYR"/>
          <w:sz w:val="28"/>
          <w:szCs w:val="28"/>
        </w:rPr>
        <w:t>лица, осуществляющие оперативно-розыскную деятельность;</w:t>
      </w:r>
    </w:p>
    <w:p>
      <w:pPr>
        <w:pStyle w:val="style179"/>
        <w:widowControl w:val="false"/>
        <w:numPr>
          <w:ilvl w:val="0"/>
          <w:numId w:val="1"/>
        </w:numPr>
        <w:tabs>
          <w:tab w:val="left" w:leader="none" w:pos="1134"/>
        </w:tabs>
        <w:autoSpaceDE w:val="false"/>
        <w:autoSpaceDN w:val="false"/>
        <w:adjustRightInd w:val="false"/>
        <w:spacing w:lineRule="auto" w:line="360"/>
        <w:ind w:left="0" w:firstLine="709"/>
        <w:jc w:val="both"/>
        <w:rPr>
          <w:rFonts w:ascii="Times New Roman CYR" w:cs="Times New Roman CYR" w:hAnsi="Times New Roman CYR"/>
          <w:sz w:val="28"/>
          <w:szCs w:val="28"/>
        </w:rPr>
      </w:pPr>
      <w:r>
        <w:rPr>
          <w:rFonts w:ascii="Times New Roman CYR" w:cs="Times New Roman CYR" w:hAnsi="Times New Roman CYR"/>
          <w:sz w:val="28"/>
          <w:szCs w:val="28"/>
        </w:rPr>
        <w:t>сотрудники правоохранительных органов, осуществляющие охрану общественного порядка и обеспечение общественной безопасности, а также исполнение приговоров, определений и постановлений судов (судей) по уголовным делам, постановлений органов расследования и прокуроров.</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Таким образом, правовые гарантии закрепляются как в международном, так и в отечественном законодательстве. В настоящее время в Российской Федерации существует достаточно разветвленная система нормативно-правовых актов, в которых закрепляются правовые гарантии сотрудников органов внутренних дел:</w:t>
      </w:r>
    </w:p>
    <w:p>
      <w:pPr>
        <w:pStyle w:val="style179"/>
        <w:widowControl w:val="false"/>
        <w:numPr>
          <w:ilvl w:val="0"/>
          <w:numId w:val="3"/>
        </w:numPr>
        <w:tabs>
          <w:tab w:val="left" w:leader="none" w:pos="1134"/>
        </w:tabs>
        <w:autoSpaceDE w:val="false"/>
        <w:autoSpaceDN w:val="false"/>
        <w:adjustRightInd w:val="false"/>
        <w:spacing w:lineRule="auto" w:line="360"/>
        <w:ind w:left="0" w:firstLine="709"/>
        <w:jc w:val="both"/>
        <w:rPr>
          <w:rFonts w:ascii="Times New Roman CYR" w:cs="Times New Roman CYR" w:hAnsi="Times New Roman CYR"/>
          <w:sz w:val="28"/>
          <w:szCs w:val="28"/>
        </w:rPr>
      </w:pPr>
      <w:r>
        <w:rPr>
          <w:rFonts w:ascii="Times New Roman CYR" w:cs="Times New Roman CYR" w:hAnsi="Times New Roman CYR"/>
          <w:sz w:val="28"/>
          <w:szCs w:val="28"/>
        </w:rPr>
        <w:t>конституционные нормы;</w:t>
      </w:r>
    </w:p>
    <w:p>
      <w:pPr>
        <w:pStyle w:val="style179"/>
        <w:widowControl w:val="false"/>
        <w:numPr>
          <w:ilvl w:val="0"/>
          <w:numId w:val="3"/>
        </w:numPr>
        <w:tabs>
          <w:tab w:val="left" w:leader="none" w:pos="1134"/>
        </w:tabs>
        <w:autoSpaceDE w:val="false"/>
        <w:autoSpaceDN w:val="false"/>
        <w:adjustRightInd w:val="false"/>
        <w:spacing w:lineRule="auto" w:line="360"/>
        <w:ind w:left="0" w:firstLine="709"/>
        <w:jc w:val="both"/>
        <w:rPr>
          <w:rFonts w:ascii="Times New Roman CYR" w:cs="Times New Roman CYR" w:hAnsi="Times New Roman CYR"/>
          <w:sz w:val="28"/>
          <w:szCs w:val="28"/>
        </w:rPr>
      </w:pPr>
      <w:r>
        <w:rPr>
          <w:rFonts w:ascii="Times New Roman CYR" w:cs="Times New Roman CYR" w:hAnsi="Times New Roman CYR"/>
          <w:sz w:val="28"/>
          <w:szCs w:val="28"/>
        </w:rPr>
        <w:t>правовые нормы, содержащиеся в законах и других нормативных правовых актах федеральных органов власти, субъектов Федерации и органов местного самоуправления;</w:t>
      </w:r>
    </w:p>
    <w:p>
      <w:pPr>
        <w:pStyle w:val="style179"/>
        <w:widowControl w:val="false"/>
        <w:numPr>
          <w:ilvl w:val="0"/>
          <w:numId w:val="3"/>
        </w:numPr>
        <w:tabs>
          <w:tab w:val="left" w:leader="none" w:pos="1134"/>
        </w:tabs>
        <w:autoSpaceDE w:val="false"/>
        <w:autoSpaceDN w:val="false"/>
        <w:adjustRightInd w:val="false"/>
        <w:spacing w:lineRule="auto" w:line="360"/>
        <w:ind w:left="0" w:firstLine="709"/>
        <w:jc w:val="both"/>
        <w:rPr>
          <w:rFonts w:ascii="Times New Roman CYR" w:cs="Times New Roman CYR" w:hAnsi="Times New Roman CYR"/>
          <w:sz w:val="28"/>
          <w:szCs w:val="28"/>
        </w:rPr>
      </w:pPr>
      <w:r>
        <w:rPr>
          <w:rFonts w:ascii="Times New Roman CYR" w:cs="Times New Roman CYR" w:hAnsi="Times New Roman CYR"/>
          <w:sz w:val="28"/>
          <w:szCs w:val="28"/>
        </w:rPr>
        <w:t>акты применения норм права, к которым относятся нормативные правовые акты, издаваемые Министерством внутренних дел Российской Федерации, судебные решения и др.</w:t>
      </w:r>
    </w:p>
    <w:p>
      <w:pPr>
        <w:pStyle w:val="style0"/>
        <w:widowControl w:val="false"/>
        <w:tabs>
          <w:tab w:val="left" w:leader="none" w:pos="1134"/>
        </w:tabs>
        <w:autoSpaceDE w:val="false"/>
        <w:autoSpaceDN w:val="false"/>
        <w:adjustRightInd w:val="false"/>
        <w:spacing w:after="0" w:lineRule="auto" w:line="360"/>
        <w:ind w:firstLine="709"/>
        <w:jc w:val="both"/>
        <w:rPr>
          <w:rFonts w:ascii="Times New Roman CYR" w:cs="Times New Roman CYR" w:hAnsi="Times New Roman CYR"/>
          <w:sz w:val="28"/>
          <w:szCs w:val="28"/>
        </w:rPr>
      </w:pPr>
      <w:r>
        <w:rPr>
          <w:rFonts w:ascii="Times New Roman CYR" w:cs="Times New Roman CYR" w:hAnsi="Times New Roman CYR"/>
          <w:sz w:val="28"/>
          <w:szCs w:val="28"/>
        </w:rPr>
        <w:t>В законодательстве нашло свое отражение положение о соотношении международного и внутригосударственного права, где специально закреплено, что Российская Федерация соблюдает нормы международного права, международные договоры и соглашения, участником которых она является.</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В качестве дополнительных гарантий по защите жизни и здоровья осуществляется обязательное государственное личное страхование сотрудников. В случае гибели или смерти застрахованного в период прохождения службы либо до истечения одного года после увольнения со службы вследствие ранения, травмы, контузии, увечья или заболевания, имевших место в период прохождения службы, страховая сумма составляет 25 окладов денежного содержания на каждого члена семьи. При установлении </w:t>
      </w:r>
      <w:r>
        <w:rPr>
          <w:rFonts w:ascii="Times New Roman" w:eastAsia="Calibri" w:hAnsi="Times New Roman"/>
          <w:sz w:val="28"/>
          <w:szCs w:val="28"/>
        </w:rPr>
        <w:t xml:space="preserve">инвалидности первой, второй, третьей групп выплаты составляют соответственно 75, 50, 25 окладов денежного содержания, а при получении тяжелого или легкого увечья (ранения, контузии, травмы) - 10 и 5 окладов денежного содержания. Кроме того, учитывая особые условия прохождения службы, работникам предоставляется ежегодный оплачиваемый отпуск продолжительностью 30 суток без учета времени проезда к месту проведения отпуска и обратно. В зависимости от стажа (после 10, 15, 20 лет службы) предоставляется дополнительный отпуск - соответственно 5, 10, 15 суток </w:t>
      </w:r>
      <w:r>
        <w:rPr>
          <w:rStyle w:val="style38"/>
          <w:rFonts w:ascii="Times New Roman" w:eastAsia="Calibri" w:hAnsi="Times New Roman"/>
          <w:sz w:val="28"/>
          <w:szCs w:val="28"/>
        </w:rPr>
        <w:footnoteReference w:id="15"/>
      </w:r>
      <w:r>
        <w:rPr>
          <w:rFonts w:ascii="Times New Roman" w:eastAsia="Calibri" w:hAnsi="Times New Roman"/>
          <w:sz w:val="28"/>
          <w:szCs w:val="28"/>
        </w:rPr>
        <w:t>.</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Таким образом, социально – правовая защита сотрудников органов внутренних дел – это социальные и юридические гарантии, которые направлены на получение материальных и моральных потребностей сотрудников. В правовом положении сотрудников полиции, социальная защита является необходимым элементом. От правильной социальной защиты зависит действенность правоохранительной работы органов внутренних дел.</w:t>
      </w:r>
    </w:p>
    <w:p>
      <w:pPr>
        <w:pStyle w:val="style0"/>
        <w:widowControl w:val="false"/>
        <w:spacing w:after="0" w:lineRule="auto" w:line="360"/>
        <w:ind w:firstLine="709"/>
        <w:jc w:val="both"/>
        <w:rPr>
          <w:rFonts w:ascii="Times New Roman" w:eastAsia="Calibri" w:hAnsi="Times New Roman"/>
          <w:sz w:val="28"/>
          <w:szCs w:val="28"/>
        </w:rPr>
      </w:pPr>
    </w:p>
    <w:p>
      <w:pPr>
        <w:pStyle w:val="style0"/>
        <w:widowControl w:val="false"/>
        <w:spacing w:after="0" w:lineRule="auto" w:line="360"/>
        <w:ind w:firstLine="709"/>
        <w:jc w:val="both"/>
        <w:rPr>
          <w:rFonts w:ascii="Times New Roman" w:eastAsia="Calibri" w:hAnsi="Times New Roman"/>
          <w:sz w:val="28"/>
          <w:szCs w:val="28"/>
        </w:rPr>
      </w:pPr>
    </w:p>
    <w:p>
      <w:pPr>
        <w:pStyle w:val="style0"/>
        <w:widowControl w:val="false"/>
        <w:spacing w:after="0" w:lineRule="auto" w:line="360"/>
        <w:ind w:firstLine="709"/>
        <w:jc w:val="both"/>
        <w:rPr>
          <w:rFonts w:ascii="Times New Roman" w:eastAsia="Calibri" w:hAnsi="Times New Roman"/>
          <w:sz w:val="28"/>
          <w:szCs w:val="28"/>
        </w:rPr>
      </w:pPr>
    </w:p>
    <w:p>
      <w:pPr>
        <w:pStyle w:val="style0"/>
        <w:widowControl w:val="false"/>
        <w:spacing w:after="0" w:lineRule="auto" w:line="360"/>
        <w:ind w:firstLine="709"/>
        <w:jc w:val="both"/>
        <w:rPr>
          <w:rFonts w:ascii="Times New Roman" w:eastAsia="Calibri" w:hAnsi="Times New Roman"/>
          <w:sz w:val="28"/>
          <w:szCs w:val="28"/>
        </w:rPr>
      </w:pPr>
    </w:p>
    <w:p>
      <w:pPr>
        <w:pStyle w:val="style0"/>
        <w:widowControl w:val="false"/>
        <w:spacing w:after="0" w:lineRule="auto" w:line="360"/>
        <w:ind w:firstLine="709"/>
        <w:jc w:val="both"/>
        <w:rPr>
          <w:rFonts w:ascii="Times New Roman" w:eastAsia="Calibri" w:hAnsi="Times New Roman"/>
          <w:sz w:val="28"/>
          <w:szCs w:val="28"/>
        </w:rPr>
      </w:pPr>
    </w:p>
    <w:p>
      <w:pPr>
        <w:pStyle w:val="style0"/>
        <w:widowControl w:val="false"/>
        <w:spacing w:after="0" w:lineRule="auto" w:line="360"/>
        <w:ind w:firstLine="709"/>
        <w:jc w:val="both"/>
        <w:rPr>
          <w:rFonts w:ascii="Times New Roman" w:eastAsia="Calibri" w:hAnsi="Times New Roman"/>
          <w:sz w:val="28"/>
          <w:szCs w:val="28"/>
        </w:rPr>
      </w:pPr>
    </w:p>
    <w:p>
      <w:pPr>
        <w:pStyle w:val="style0"/>
        <w:widowControl w:val="false"/>
        <w:spacing w:after="0" w:lineRule="auto" w:line="360"/>
        <w:ind w:firstLine="709"/>
        <w:jc w:val="both"/>
        <w:rPr>
          <w:rFonts w:ascii="Times New Roman" w:eastAsia="Calibri" w:hAnsi="Times New Roman"/>
          <w:sz w:val="28"/>
          <w:szCs w:val="28"/>
        </w:rPr>
      </w:pPr>
    </w:p>
    <w:p>
      <w:pPr>
        <w:pStyle w:val="style0"/>
        <w:widowControl w:val="false"/>
        <w:spacing w:after="0" w:lineRule="auto" w:line="360"/>
        <w:ind w:firstLine="709"/>
        <w:jc w:val="both"/>
        <w:rPr>
          <w:rFonts w:ascii="Times New Roman" w:eastAsia="Calibri" w:hAnsi="Times New Roman"/>
          <w:sz w:val="28"/>
          <w:szCs w:val="28"/>
        </w:rPr>
      </w:pPr>
    </w:p>
    <w:p>
      <w:pPr>
        <w:pStyle w:val="style0"/>
        <w:widowControl w:val="false"/>
        <w:spacing w:after="0" w:lineRule="auto" w:line="360"/>
        <w:ind w:firstLine="709"/>
        <w:jc w:val="both"/>
        <w:rPr>
          <w:rFonts w:ascii="Times New Roman" w:hAnsi="Times New Roman"/>
          <w:sz w:val="28"/>
          <w:szCs w:val="28"/>
        </w:rPr>
      </w:pPr>
    </w:p>
    <w:p>
      <w:pPr>
        <w:pStyle w:val="style0"/>
        <w:widowControl w:val="false"/>
        <w:spacing w:after="0" w:lineRule="auto" w:line="360"/>
        <w:ind w:firstLine="709"/>
        <w:jc w:val="both"/>
        <w:rPr>
          <w:rFonts w:ascii="Times New Roman" w:hAnsi="Times New Roman"/>
          <w:sz w:val="28"/>
          <w:szCs w:val="28"/>
        </w:rPr>
      </w:pPr>
    </w:p>
    <w:p>
      <w:pPr>
        <w:pStyle w:val="style0"/>
        <w:widowControl w:val="false"/>
        <w:spacing w:after="0" w:lineRule="auto" w:line="360"/>
        <w:ind w:firstLine="709"/>
        <w:jc w:val="both"/>
        <w:rPr>
          <w:rFonts w:ascii="Times New Roman" w:hAnsi="Times New Roman"/>
          <w:sz w:val="28"/>
          <w:szCs w:val="28"/>
        </w:rPr>
      </w:pPr>
    </w:p>
    <w:p>
      <w:pPr>
        <w:pStyle w:val="style0"/>
        <w:widowControl w:val="false"/>
        <w:spacing w:after="0" w:lineRule="auto" w:line="360"/>
        <w:ind w:firstLine="709"/>
        <w:jc w:val="both"/>
        <w:rPr>
          <w:rFonts w:ascii="Times New Roman" w:hAnsi="Times New Roman"/>
          <w:sz w:val="28"/>
          <w:szCs w:val="28"/>
        </w:rPr>
      </w:pPr>
    </w:p>
    <w:p>
      <w:pPr>
        <w:pStyle w:val="style0"/>
        <w:widowControl w:val="false"/>
        <w:spacing w:after="0" w:lineRule="auto" w:line="360"/>
        <w:ind w:firstLine="709"/>
        <w:jc w:val="both"/>
        <w:rPr>
          <w:rFonts w:ascii="Times New Roman" w:hAnsi="Times New Roman"/>
          <w:sz w:val="28"/>
          <w:szCs w:val="28"/>
        </w:rPr>
      </w:pPr>
    </w:p>
    <w:p>
      <w:pPr>
        <w:pStyle w:val="style0"/>
        <w:widowControl w:val="false"/>
        <w:spacing w:after="0" w:lineRule="auto" w:line="360"/>
        <w:ind w:firstLine="709"/>
        <w:jc w:val="both"/>
        <w:rPr>
          <w:rFonts w:ascii="Times New Roman" w:hAnsi="Times New Roman"/>
          <w:sz w:val="28"/>
          <w:szCs w:val="28"/>
        </w:rPr>
      </w:pPr>
    </w:p>
    <w:p>
      <w:pPr>
        <w:pStyle w:val="style0"/>
        <w:widowControl w:val="false"/>
        <w:spacing w:after="0" w:lineRule="auto" w:line="360"/>
        <w:ind w:firstLine="709"/>
        <w:jc w:val="both"/>
        <w:rPr>
          <w:rFonts w:ascii="Times New Roman" w:hAnsi="Times New Roman"/>
          <w:caps/>
          <w:sz w:val="28"/>
          <w:szCs w:val="28"/>
        </w:rPr>
      </w:pPr>
      <w:r>
        <w:rPr>
          <w:rFonts w:ascii="Times New Roman" w:hAnsi="Times New Roman"/>
          <w:caps/>
          <w:sz w:val="28"/>
          <w:szCs w:val="28"/>
        </w:rPr>
        <w:t xml:space="preserve">2 Система мер социальной защиты сотрудников правоохранительных органов в Российской Федерации </w:t>
      </w:r>
    </w:p>
    <w:p>
      <w:pPr>
        <w:pStyle w:val="style0"/>
        <w:widowControl w:val="false"/>
        <w:spacing w:after="0" w:lineRule="auto" w:line="360"/>
        <w:ind w:firstLine="709"/>
        <w:jc w:val="both"/>
        <w:rPr>
          <w:rFonts w:ascii="Times New Roman" w:hAnsi="Times New Roman"/>
          <w:sz w:val="28"/>
          <w:szCs w:val="28"/>
        </w:rPr>
      </w:pPr>
    </w:p>
    <w:p>
      <w:pPr>
        <w:pStyle w:val="style0"/>
        <w:widowControl w:val="false"/>
        <w:spacing w:after="0" w:lineRule="auto" w:line="360"/>
        <w:ind w:firstLine="709"/>
        <w:jc w:val="both"/>
        <w:rPr>
          <w:rFonts w:ascii="Times New Roman" w:hAnsi="Times New Roman"/>
          <w:sz w:val="28"/>
          <w:szCs w:val="28"/>
        </w:rPr>
      </w:pPr>
      <w:r>
        <w:rPr>
          <w:rFonts w:ascii="Times New Roman" w:hAnsi="Times New Roman"/>
          <w:sz w:val="28"/>
          <w:szCs w:val="28"/>
        </w:rPr>
        <w:t>2.1 Материальные меры поддержки сотрудников правоохранительных органов</w:t>
      </w:r>
    </w:p>
    <w:p>
      <w:pPr>
        <w:pStyle w:val="style0"/>
        <w:widowControl w:val="false"/>
        <w:spacing w:after="0" w:lineRule="auto" w:line="360"/>
        <w:ind w:firstLine="709"/>
        <w:jc w:val="both"/>
        <w:rPr>
          <w:rFonts w:ascii="Times New Roman" w:eastAsia="Calibri" w:hAnsi="Times New Roman"/>
          <w:sz w:val="28"/>
          <w:szCs w:val="28"/>
        </w:rPr>
      </w:pP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На сегодняшний день социальное обеспечение правоохранительных органов становится одним из важнейших аспектов поддержки и защиты данной категории граждан. Внешне абстрактные правовые нормы не могут сами по себе обеспечить исполнение соответствующих социальных гарантий — для этого законодательством предусмотрены соответствующие формы и виды социального обеспечения. В рамках настоящего параграфа предлагается рассмотреть различные аспекты, связанные с непосредственной реализацией социального обеспечения.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Действующее федеральное законодательство в области социального обеспечения сотрудников правоохранительных органов предусматривает следующие виды социального обеспечения: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система пенсионного обеспечения (обеспечивает сотрудников правоохранительных органов соответствующими пенсионными выплатами по достижении пенсионного возраста или при наступлении иных пенсионных случаев, предусмотренных законодательством);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пособия (предоставляются сотрудникам в различных жизненных ситуациях, связанных с материнством, болезнью, инвалидностью и др.);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социально-обеспечительные компенсации (направлены на компенсацию затрат на обеспечение базовых потребностей сотрудников, связанных с обучением, реконструкцией жилья и др.);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льготы (предоставляются сотрудникам правоохранительных органов для улучшения уровня их жизненного благосостояния — льготы на проезд, льготные кредиты и др.);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социальные и медицинские услуги (доступ к бесплатной или </w:t>
      </w:r>
      <w:r>
        <w:rPr>
          <w:rFonts w:ascii="Times New Roman" w:eastAsia="Calibri" w:hAnsi="Times New Roman"/>
          <w:sz w:val="28"/>
          <w:szCs w:val="28"/>
        </w:rPr>
        <w:t xml:space="preserve">льготной медицинской помощи);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предметы первой необходимости (продовольствие, форменное обмундирование, иные предметы, которые могут быть предоставлены в случае соответствующей необходимости).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Оплата труда сотрудников органов внутренних дел является, пожалуй, ключевым элементом их социальной поддержки, который осуществляется через систему денежного довольствия. Данный механизм служит основным способом материального обеспечения сотрудников и стимулирует их к выполнению служебных обязанностей.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Денежное довольствие включает в себя несколько составляющих</w:t>
      </w:r>
      <w:r>
        <w:rPr>
          <w:rFonts w:ascii="Times New Roman" w:eastAsia="Calibri" w:hAnsi="Times New Roman"/>
          <w:sz w:val="28"/>
          <w:szCs w:val="28"/>
        </w:rPr>
        <w:t xml:space="preserve"> </w:t>
      </w:r>
      <w:r>
        <w:rPr>
          <w:rStyle w:val="style38"/>
          <w:rFonts w:ascii="Times New Roman" w:eastAsia="Calibri" w:hAnsi="Times New Roman"/>
          <w:sz w:val="28"/>
          <w:szCs w:val="28"/>
        </w:rPr>
        <w:footnoteReference w:id="16"/>
      </w:r>
      <w:r>
        <w:rPr>
          <w:rFonts w:ascii="Times New Roman" w:eastAsia="Calibri" w:hAnsi="Times New Roman"/>
          <w:sz w:val="28"/>
          <w:szCs w:val="28"/>
        </w:rPr>
        <w:t xml:space="preserve">: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основной оклад по занимаемой штатной должности;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оклад по специальному званию;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процентные надбавки за выслугу лет;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дополнительные процентные надбавки за ученую степень и ученое звание;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прочие надбавки и дополнительные выплаты.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Кроме того, социальное обеспечение сотрудников правоохранительных органов реализуется путем предоставления медицинских услуг. Данный вид поддержки призван компенсировать опасные и тяжелые условия службы сотрудников. Действующие сотрудники органов внутренних дел и те, кто ушел в отставку имеющие право на пенсию (и их семьи), а также семьи сотрудников, погибших или умерших вследствие увечья или другого причинения вреда здоровью, аналогичным образом имеют право на бесплатное медицинское обслуживание.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Помимо этого, всем указанным лицам предоставляется бесплатное обеспечение лекарствами в медицинских учреждениях МВД. Законодательством также предусмотрено санаторно-курортное лечение для </w:t>
      </w:r>
      <w:r>
        <w:rPr>
          <w:rFonts w:ascii="Times New Roman" w:eastAsia="Calibri" w:hAnsi="Times New Roman"/>
          <w:sz w:val="28"/>
          <w:szCs w:val="28"/>
        </w:rPr>
        <w:t xml:space="preserve">сотрудников и их семей. Помимо медицинского обеспечения особое внимание заслуживает обязательное государственное страхование сотрудников органов внутренних дел. Представляется, что данное направление выступает в качестве одного из ключевых гарантий их жизни и здоровья. Страхование применяется в случаях гибели или смерти сотрудника как во время прохождения службы, так и в течение года после увольнения, если соответствующая причина связана с полученными ранением, травмой, контузией, увечьем или заболеванием, полученными в период несения правоохранительной службы. В таких случаях семьи погибших или умерших сотрудников, а также лица, находившиеся у них на иждивении, имеют право на единовременное пособие — три миллиона рублей. Данная сумма распределяется в равных долях между всеми правопреемниками умершего лица.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Для повышения социальной защиты сотрудников органов внутренних дел предусмотрены меры, обеспечивающие выплату единовременного пособия в случае получения ими увечья или причинения вреда здоровья при исполнении служебных обязанностей при условии, что такое обстоятельство исключает возможность дальнейшего прохождения службы. Размер данного пособия составляет два миллиона рублей. Соответствующее право на получение данной выплаты возникает исключительно у тех сотрудников, которые получили увечье или здоровью которых был причинен вред именно в процессе исполнения служебных обязанностей</w:t>
      </w:r>
      <w:r>
        <w:rPr>
          <w:rFonts w:ascii="Times New Roman" w:eastAsia="Calibri" w:hAnsi="Times New Roman"/>
          <w:sz w:val="28"/>
          <w:szCs w:val="28"/>
        </w:rPr>
        <w:t xml:space="preserve"> </w:t>
      </w:r>
      <w:r>
        <w:rPr>
          <w:rStyle w:val="style38"/>
          <w:rFonts w:ascii="Times New Roman" w:eastAsia="Calibri" w:hAnsi="Times New Roman"/>
          <w:sz w:val="28"/>
          <w:szCs w:val="28"/>
        </w:rPr>
        <w:footnoteReference w:id="17"/>
      </w:r>
      <w:r>
        <w:rPr>
          <w:rFonts w:ascii="Times New Roman" w:eastAsia="Calibri" w:hAnsi="Times New Roman"/>
          <w:sz w:val="28"/>
          <w:szCs w:val="28"/>
        </w:rPr>
        <w:t xml:space="preserve">.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Интересный случай, касающийся данного вопроса, проиллюстрирован в судебной практике. Истец обратился с иском к страховой компании по вопросу выплаты страхового возмещения после получения им тяжелого увечья во время исполнения служебных обязанностей. Суд первой инстанции отклонил иск; апелляционный суд подтвердил это решение. Напротив, </w:t>
      </w:r>
      <w:r>
        <w:rPr>
          <w:rFonts w:ascii="Times New Roman" w:eastAsia="Calibri" w:hAnsi="Times New Roman"/>
          <w:sz w:val="28"/>
          <w:szCs w:val="28"/>
        </w:rPr>
        <w:t xml:space="preserve">кассационная инстанция указала на нарушения процессуального права, а также пояснила, что нижестоящим судам не удалось установить, какая страховая компания страховала сотрудников органов внутренних дел, когда истец проходил службу. В конечном итоге дело было передано на новое рассмотрение </w:t>
      </w:r>
      <w:r>
        <w:rPr>
          <w:rStyle w:val="style38"/>
          <w:rFonts w:ascii="Times New Roman" w:eastAsia="Calibri" w:hAnsi="Times New Roman"/>
          <w:sz w:val="28"/>
          <w:szCs w:val="28"/>
        </w:rPr>
        <w:footnoteReference w:id="18"/>
      </w:r>
      <w:r>
        <w:rPr>
          <w:rFonts w:ascii="Times New Roman" w:eastAsia="Calibri" w:hAnsi="Times New Roman"/>
          <w:sz w:val="28"/>
          <w:szCs w:val="28"/>
        </w:rPr>
        <w:t xml:space="preserve">.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Сотрудникам правоохранительных органов предоставляются компенсации за особые условия труда — под это определение также попадает работа в выходные, праздничные дни и ночное время. Кроме того, законодательством о социальном обеспечении сотрудников правоохранительных органов предусмотрено возмещение ущерба, причиненного их имуществу в результате исполнения служебных обязанностей. В случае гибели или получения травм в период службы или после увольнения по причинам, связанным с профессиональной деятельностью, сотрудники правоохранительных органов также имеют право на соответствующие компенсации. Помимо этого, существуют иные меры материальной поддержки, направленные на возмещение нанесенного ущерба и обеспечение дополнительной социальной поддержки для сотрудников данной категории </w:t>
      </w:r>
      <w:r>
        <w:rPr>
          <w:rStyle w:val="style38"/>
          <w:rFonts w:ascii="Times New Roman" w:eastAsia="Calibri" w:hAnsi="Times New Roman"/>
          <w:sz w:val="28"/>
          <w:szCs w:val="28"/>
        </w:rPr>
        <w:footnoteReference w:id="19"/>
      </w:r>
      <w:r>
        <w:rPr>
          <w:rFonts w:ascii="Times New Roman" w:eastAsia="Calibri" w:hAnsi="Times New Roman"/>
          <w:sz w:val="28"/>
          <w:szCs w:val="28"/>
        </w:rPr>
        <w:t xml:space="preserve">.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Единовременная социальная выплата для приобретения или строительства жилого помещения – для сотрудников, имеющих стаж службы в ОВД не менее 10-и лет в календарном исчислении, 1 раз за весь период государственной службы. Основные законодательные положения для предоставления такой выплаты определены статьей 4 ФЗ-247, а порядок и условия предоставления, порядок расчетов ее размера определены Постановлением Правительства РФ от 30 декабря 2011 года № 1223 </w:t>
      </w:r>
      <w:r>
        <w:rPr>
          <w:rFonts w:ascii="Times New Roman" w:eastAsia="Calibri" w:hAnsi="Times New Roman"/>
          <w:sz w:val="28"/>
          <w:szCs w:val="28"/>
        </w:rPr>
        <w:t>«</w:t>
      </w:r>
      <w:r>
        <w:rPr>
          <w:rFonts w:ascii="Times New Roman" w:eastAsia="Calibri" w:hAnsi="Times New Roman"/>
          <w:sz w:val="28"/>
          <w:szCs w:val="28"/>
        </w:rPr>
        <w:t xml:space="preserve">О </w:t>
      </w:r>
      <w:r>
        <w:rPr>
          <w:rFonts w:ascii="Times New Roman" w:eastAsia="Calibri" w:hAnsi="Times New Roman"/>
          <w:sz w:val="28"/>
          <w:szCs w:val="28"/>
        </w:rPr>
        <w:t>предоставлении единовременной социальной выплаты для приобретения или строительства жилого помещения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 а также иным лицам, имеющим право на получение такой выплаты</w:t>
      </w:r>
      <w:r>
        <w:rPr>
          <w:rFonts w:ascii="Times New Roman" w:eastAsia="Calibri" w:hAnsi="Times New Roman"/>
          <w:sz w:val="28"/>
          <w:szCs w:val="28"/>
        </w:rPr>
        <w:t>»</w:t>
      </w:r>
      <w:r>
        <w:rPr>
          <w:rFonts w:ascii="Times New Roman" w:eastAsia="Calibri" w:hAnsi="Times New Roman"/>
          <w:sz w:val="28"/>
          <w:szCs w:val="28"/>
        </w:rPr>
        <w:t xml:space="preserve"> </w:t>
      </w:r>
      <w:r>
        <w:rPr>
          <w:rStyle w:val="style38"/>
          <w:rFonts w:ascii="Times New Roman" w:eastAsia="Calibri" w:hAnsi="Times New Roman"/>
          <w:sz w:val="28"/>
          <w:szCs w:val="28"/>
        </w:rPr>
        <w:footnoteReference w:id="20"/>
      </w:r>
      <w:r>
        <w:rPr>
          <w:rFonts w:ascii="Times New Roman" w:eastAsia="Calibri" w:hAnsi="Times New Roman"/>
          <w:sz w:val="28"/>
          <w:szCs w:val="28"/>
        </w:rPr>
        <w:t>.</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Предоставление жилого помещения в собственность – осуществляется на основании решения руководителя федерального органа исполнительной власти в сфере внутренних дел следующим лицам: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в равных долях членам семьи сотрудника, погибшего (умершего)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ОВД;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инвалидам I и II групп, инвалидность которых наступила вследствие увечья или иного повреждения здоровья, полученного в связи с выполнением служебных обязанностей, либо вследствие заболевания полученного в период прохождения службы в ОВД.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Предоставление жилого помещения жилищного фонда РФ по договору социального найма. Жилые помещения на указанных основаниях предоставляются сотрудникам, </w:t>
      </w:r>
      <w:r>
        <w:rPr>
          <w:rFonts w:ascii="Times New Roman" w:eastAsia="Calibri" w:hAnsi="Times New Roman"/>
          <w:sz w:val="28"/>
          <w:szCs w:val="28"/>
        </w:rPr>
        <w:t>гражданам,</w:t>
      </w:r>
      <w:r>
        <w:rPr>
          <w:rFonts w:ascii="Times New Roman" w:eastAsia="Calibri" w:hAnsi="Times New Roman"/>
          <w:sz w:val="28"/>
          <w:szCs w:val="28"/>
        </w:rPr>
        <w:t xml:space="preserve"> уволенным со службы в ОВД, принятым на учет в качестве нуждающихся в жилых помещениях до 1 марта 2005 года.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Предоставление жилых помещений специализированного жилищного фонда, денежная компенсация за наем (поднаем) жилых помещений. Такие помещения при их наличии предоставляются сотруднику, не имеющему жилого помещения в населенном пункте по месту его службы. При отсутствии таких помещений сотруднику выплачивается денежная компенсация за наем (поднаем). Порядок и ее размер определены Постановлением Правительства РФ от 30 декабря 2011 года № 1228 </w:t>
      </w:r>
      <w:r>
        <w:rPr>
          <w:rFonts w:ascii="Times New Roman" w:eastAsia="Calibri" w:hAnsi="Times New Roman"/>
          <w:sz w:val="28"/>
          <w:szCs w:val="28"/>
        </w:rPr>
        <w:t>«</w:t>
      </w:r>
      <w:r>
        <w:rPr>
          <w:rFonts w:ascii="Times New Roman" w:eastAsia="Calibri" w:hAnsi="Times New Roman"/>
          <w:sz w:val="28"/>
          <w:szCs w:val="28"/>
        </w:rPr>
        <w:t xml:space="preserve">О порядке и размерах выплат денежной </w:t>
      </w:r>
      <w:r>
        <w:rPr>
          <w:rFonts w:ascii="Times New Roman" w:eastAsia="Calibri" w:hAnsi="Times New Roman"/>
          <w:sz w:val="28"/>
          <w:szCs w:val="28"/>
        </w:rPr>
        <w:t>компенсации за наем (поднаем) жилых помещений сотрудникам органов внутренних дел Российской Федерации и членам семей сотрудников органов внутренних дел Российской Федерации, погибших (умерших)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w:t>
      </w:r>
      <w:r>
        <w:rPr>
          <w:rFonts w:ascii="Times New Roman" w:eastAsia="Calibri" w:hAnsi="Times New Roman"/>
          <w:sz w:val="28"/>
          <w:szCs w:val="28"/>
        </w:rPr>
        <w:t>»</w:t>
      </w:r>
      <w:r>
        <w:rPr>
          <w:rFonts w:ascii="Times New Roman" w:eastAsia="Calibri" w:hAnsi="Times New Roman"/>
          <w:sz w:val="28"/>
          <w:szCs w:val="28"/>
        </w:rPr>
        <w:t>. Социальное пособие на покупку жилья предоставляется единожды в жизни при выполнении следующих условий: сотрудник ОВД не заключал договор социального найма жилого помещения; он вынужден проживать в неизолированной комнате или 1-комнатной квартире с двумя другими семьями; он живёт в комнате в общежитии или в коммунальной квартире; он проживает в квартире или доме, не отвечающем санитарным требованиям и нормативам жилой площади; он или член его семьи снимает жильё по договору социального найма. Размеры социальной выплаты будет зависеть от количества членов семьи, которые собираются жить в новом жилом помещении вместе с сотрудником ОВД. Членами семьи в данном случае признаются: гражданская или официальная супруга; иждивенцы (нетрудоспособные члены семьи, например, родственники с инвалидностью); несовершеннолетние дети; дети с инвалидностью в возрасте не старше 23 лет.</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Наконец, жилищное обеспечение сотрудников правоохранительных органов в Российской Федерации отражает одну из ключевых социальных гарантий, урегулированных Федеральным законом от 19.07.2011 № 247-ФЗ </w:t>
      </w:r>
      <w:r>
        <w:rPr>
          <w:rFonts w:ascii="Times New Roman" w:eastAsia="Calibri" w:hAnsi="Times New Roman"/>
          <w:sz w:val="28"/>
          <w:szCs w:val="28"/>
        </w:rPr>
        <w:t>«</w:t>
      </w:r>
      <w:r>
        <w:rPr>
          <w:rFonts w:ascii="Times New Roman" w:eastAsia="Calibri" w:hAnsi="Times New Roman"/>
          <w:sz w:val="28"/>
          <w:szCs w:val="28"/>
        </w:rPr>
        <w:t>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w:t>
      </w:r>
      <w:r>
        <w:rPr>
          <w:rFonts w:ascii="Times New Roman" w:eastAsia="Calibri" w:hAnsi="Times New Roman"/>
          <w:sz w:val="28"/>
          <w:szCs w:val="28"/>
        </w:rPr>
        <w:t>»</w:t>
      </w:r>
      <w:r>
        <w:rPr>
          <w:rFonts w:ascii="Times New Roman" w:eastAsia="Calibri" w:hAnsi="Times New Roman"/>
          <w:sz w:val="28"/>
          <w:szCs w:val="28"/>
        </w:rPr>
        <w:t xml:space="preserve"> </w:t>
      </w:r>
      <w:r>
        <w:rPr>
          <w:rStyle w:val="style38"/>
          <w:rFonts w:ascii="Times New Roman" w:eastAsia="Calibri" w:hAnsi="Times New Roman"/>
          <w:sz w:val="28"/>
          <w:szCs w:val="28"/>
        </w:rPr>
        <w:footnoteReference w:id="21"/>
      </w:r>
      <w:r>
        <w:rPr>
          <w:rFonts w:ascii="Times New Roman" w:eastAsia="Calibri" w:hAnsi="Times New Roman"/>
          <w:sz w:val="28"/>
          <w:szCs w:val="28"/>
        </w:rPr>
        <w:t xml:space="preserve">. Социальная поддержка в данной сфере осуществляется посредством различных механизмом, предоставляемых за счет средств федерального бюджета — это не только предоставление </w:t>
      </w:r>
      <w:r>
        <w:rPr>
          <w:rFonts w:ascii="Times New Roman" w:eastAsia="Calibri" w:hAnsi="Times New Roman"/>
          <w:sz w:val="28"/>
          <w:szCs w:val="28"/>
        </w:rPr>
        <w:t xml:space="preserve">служебного жилья, но и возможность приобретения жилого помещения в собственность. Условия получения соответствующей поддержки варьируются от предоставления государственного жилья до выплаты единовременной социальной помощи с целью приобретения жилья в собственность.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Р</w:t>
      </w:r>
      <w:r>
        <w:rPr>
          <w:rFonts w:ascii="Times New Roman" w:eastAsia="Calibri" w:hAnsi="Times New Roman"/>
          <w:sz w:val="28"/>
          <w:szCs w:val="28"/>
        </w:rPr>
        <w:t>ассмотрены различные аспекты социального обеспечения сотрудников органов внутренних дел — система пенсионного обеспечения, пособия, компенсации, льготы, медицинские услуги и жилищное обеспечение. Как видится, оплата труда является ключевым элементом социальной поддержки: она предусматривает не только оклад, но и различные надбавки в виде премий. Отмечается, что компенсации и иные меры материальной поддержки позволяют принять во внимание опасные и тяжелые условия несения службы, с которыми сталкиваются сотрудники правоохранительных органов.</w:t>
      </w:r>
    </w:p>
    <w:p>
      <w:pPr>
        <w:pStyle w:val="style0"/>
        <w:widowControl w:val="false"/>
        <w:spacing w:after="0" w:lineRule="auto" w:line="360"/>
        <w:ind w:firstLine="709"/>
        <w:jc w:val="both"/>
        <w:rPr>
          <w:rFonts w:ascii="Times New Roman" w:eastAsia="Calibri" w:hAnsi="Times New Roman"/>
          <w:sz w:val="28"/>
          <w:szCs w:val="28"/>
        </w:rPr>
      </w:pPr>
    </w:p>
    <w:p>
      <w:pPr>
        <w:pStyle w:val="style0"/>
        <w:widowControl w:val="false"/>
        <w:spacing w:after="0" w:lineRule="auto" w:line="360"/>
        <w:ind w:firstLine="709"/>
        <w:jc w:val="both"/>
        <w:rPr>
          <w:rFonts w:ascii="Times New Roman" w:hAnsi="Times New Roman"/>
          <w:sz w:val="28"/>
          <w:szCs w:val="28"/>
        </w:rPr>
      </w:pPr>
      <w:r>
        <w:rPr>
          <w:rFonts w:ascii="Times New Roman" w:eastAsia="Calibri" w:hAnsi="Times New Roman"/>
          <w:sz w:val="28"/>
          <w:szCs w:val="28"/>
        </w:rPr>
        <w:t>2.2 Нематериальные</w:t>
      </w:r>
      <w:r>
        <w:rPr>
          <w:rFonts w:ascii="Times New Roman" w:hAnsi="Times New Roman"/>
          <w:sz w:val="28"/>
          <w:szCs w:val="28"/>
        </w:rPr>
        <w:t xml:space="preserve"> меры поддержки сотрудников правоохранительных органов</w:t>
      </w:r>
    </w:p>
    <w:p>
      <w:pPr>
        <w:pStyle w:val="style0"/>
        <w:widowControl w:val="false"/>
        <w:spacing w:after="0" w:lineRule="auto" w:line="360"/>
        <w:ind w:firstLine="709"/>
        <w:jc w:val="both"/>
        <w:rPr>
          <w:rFonts w:ascii="Times New Roman" w:eastAsia="Calibri" w:hAnsi="Times New Roman"/>
          <w:sz w:val="28"/>
          <w:szCs w:val="28"/>
        </w:rPr>
      </w:pP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В конце 2020 года Министерство финансов отослало в ряд ведомств предложение о реформировании Министерства внутренних дел Российской Федерации с целью оптимизации государственного бюджета и уменьшения расходов на силовые структуры.</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Планируется проведение следующих мер: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уменьшить численность кадров на 10%. Планируются не увольнения, а перевод на гражданскую службу </w:t>
      </w:r>
      <w:r>
        <w:rPr>
          <w:rFonts w:ascii="Times New Roman" w:eastAsia="Calibri" w:hAnsi="Times New Roman"/>
          <w:sz w:val="28"/>
          <w:szCs w:val="28"/>
        </w:rPr>
        <w:t>«</w:t>
      </w:r>
      <w:r>
        <w:rPr>
          <w:rFonts w:ascii="Times New Roman" w:eastAsia="Calibri" w:hAnsi="Times New Roman"/>
          <w:sz w:val="28"/>
          <w:szCs w:val="28"/>
        </w:rPr>
        <w:t>кабинетных</w:t>
      </w:r>
      <w:r>
        <w:rPr>
          <w:rFonts w:ascii="Times New Roman" w:eastAsia="Calibri" w:hAnsi="Times New Roman"/>
          <w:sz w:val="28"/>
          <w:szCs w:val="28"/>
        </w:rPr>
        <w:t>»</w:t>
      </w:r>
      <w:r>
        <w:rPr>
          <w:rFonts w:ascii="Times New Roman" w:eastAsia="Calibri" w:hAnsi="Times New Roman"/>
          <w:sz w:val="28"/>
          <w:szCs w:val="28"/>
        </w:rPr>
        <w:t xml:space="preserve"> работников, которые не выполняют прямые функции по охране правопорядка. Например, психологи, юристы, экономисты. Также оптимизировать численность поможет сокращение незанятых вакансий. На базе МВД создать единый правоохранительный орган, куда войдут ФСИН, ГФС, ФССП. Некоторые функции перепоручить гражданским ведомствам. Например, полномочия относительно координирования программы по переселению граждан передать Министерству труда, а Министерству здравоохранения поручить </w:t>
      </w:r>
      <w:r>
        <w:rPr>
          <w:rFonts w:ascii="Times New Roman" w:eastAsia="Calibri" w:hAnsi="Times New Roman"/>
          <w:sz w:val="28"/>
          <w:szCs w:val="28"/>
        </w:rPr>
        <w:t xml:space="preserve">регулирование легального оборота наркотиков </w:t>
      </w:r>
      <w:r>
        <w:rPr>
          <w:rStyle w:val="style38"/>
          <w:rFonts w:ascii="Times New Roman" w:eastAsia="Calibri" w:hAnsi="Times New Roman"/>
          <w:sz w:val="28"/>
          <w:szCs w:val="28"/>
        </w:rPr>
        <w:footnoteReference w:id="22"/>
      </w:r>
      <w:r>
        <w:rPr>
          <w:rFonts w:ascii="Times New Roman" w:eastAsia="Calibri" w:hAnsi="Times New Roman"/>
          <w:sz w:val="28"/>
          <w:szCs w:val="28"/>
        </w:rPr>
        <w:t xml:space="preserve">.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планируется увеличить срок ношения вещевого имущества. Замену его выдачи обеспечить денежной компенсацией;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модифицировать структуру управленческого аппарата, руководствуясь принципом: чем выше уровень, тем меньше сотрудников;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установить максимальный размер денежного довольствия не более 80%</w:t>
      </w:r>
      <w:r>
        <w:rPr>
          <w:rFonts w:ascii="Times New Roman" w:eastAsia="Calibri" w:hAnsi="Times New Roman"/>
          <w:sz w:val="28"/>
          <w:szCs w:val="28"/>
        </w:rPr>
        <w:t>;</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повысить минимальную выслугу на 5 лет. Чтобы для выхода на пенсию нужно было отслужить не 20 лет, как сейчас, а 25</w:t>
      </w:r>
      <w:r>
        <w:rPr>
          <w:rFonts w:ascii="Times New Roman" w:eastAsia="Calibri" w:hAnsi="Times New Roman"/>
          <w:sz w:val="28"/>
          <w:szCs w:val="28"/>
        </w:rPr>
        <w:t>;</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создать единый расчетный центр и единую систему тылового обеспечения силовиков для централизации финансово-хозяйственной деятельности.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Предполагается, что грядущая реформа поможет экономить государству не менее 20 млрд. руб. каждый год, однако существенно затронет пенсионное обеспечение сотрудников правоохранительных органов.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Обсуждения относительно увеличения выслуги лет до 25 ведутся уже не первый год. Пока проект подготовлен, но не одобрен окончательно.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Силовики – надежная опора государственной власти и сразу поднимать стаж для льготной пенсии на 5 лет – рискованный шаг. Это может оттолкнуть перспективную молодежь от службы в МВД. Возможно, увеличивать выслугу будут постепенно, а не так резко.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В 2021 году планируются следующие изменения в начислениях пенсий для бывших сотрудников правоохранительных органов: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не повышать коэффициент, который используют для расчета пенсий. Сейчас он составляет 0,7368, но планировалось увеличение до 1,0;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отказаться от индексации пенсий по принципу: уровень инфляции + 2%. Повышенной индексации не было в 2020 г, не будет и в 2021 г. Минфин </w:t>
      </w:r>
      <w:r>
        <w:rPr>
          <w:rFonts w:ascii="Times New Roman" w:eastAsia="Calibri" w:hAnsi="Times New Roman"/>
          <w:sz w:val="28"/>
          <w:szCs w:val="28"/>
        </w:rPr>
        <w:t xml:space="preserve">РФ желает совсем отказаться от этого правила и увеличивать пенсии только по величине инфляции.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В соответствии с Федеральным Законом о бюджете на 2021 год № 385-ФЗ от 08.12.2020 г., с октября выплата будет проиндексирована на 3,7%. При этом увеличенные суммы будут округлены до рубля в сторону увеличения. Более подробно по повышение пенсии сотрудникам МВД рассказано далее.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Согласно статье 43 законодательного акта № 4468-1 от 12.02.1993 года, пенсионные выплаты для сотрудников внутренних дел и иных схожих ведомств, исчисляются из показателя денежного довольствия. Под указанным понятием принято понимать оклады, назначаемые в соответствии с воинским званием или же занимаемой должности. Величина каждого отдельного типа регулируется Правительством РФ.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В случаях, когда государство проводит индексацию показателя денежного довольствия для работников полиции (и иных структур), обязательно проходит увеличение и пенсионных выплат, в соответствии с актуальными значениями величины должностного оклада по званию.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Как уже было сказано, ближайшая индексация денежного довольствия, а значит и пенсий, для работников МВД пройдет </w:t>
      </w:r>
      <w:r>
        <w:rPr>
          <w:rFonts w:ascii="Times New Roman" w:eastAsia="Calibri" w:hAnsi="Times New Roman"/>
          <w:sz w:val="28"/>
          <w:szCs w:val="28"/>
        </w:rPr>
        <w:t>н</w:t>
      </w:r>
      <w:r>
        <w:rPr>
          <w:rFonts w:ascii="Times New Roman" w:eastAsia="Calibri" w:hAnsi="Times New Roman"/>
          <w:sz w:val="28"/>
          <w:szCs w:val="28"/>
        </w:rPr>
        <w:t xml:space="preserve">а текущий момент пока не известен точный процент увеличения, однако, по предварительным прогнозам, он должен </w:t>
      </w:r>
      <w:r>
        <w:rPr>
          <w:rFonts w:ascii="Times New Roman" w:eastAsia="Calibri" w:hAnsi="Times New Roman"/>
          <w:sz w:val="28"/>
          <w:szCs w:val="28"/>
        </w:rPr>
        <w:t>составлять.</w:t>
      </w:r>
      <w:r>
        <w:rPr>
          <w:rFonts w:ascii="Times New Roman" w:eastAsia="Calibri" w:hAnsi="Times New Roman"/>
          <w:sz w:val="28"/>
          <w:szCs w:val="28"/>
        </w:rPr>
        <w:t xml:space="preserve"> Однако же, указанная цифра может измениться по мере приближения к октябрю </w:t>
      </w:r>
      <w:r>
        <w:rPr>
          <w:rStyle w:val="style38"/>
          <w:rFonts w:ascii="Times New Roman" w:eastAsia="Calibri" w:hAnsi="Times New Roman"/>
          <w:sz w:val="28"/>
          <w:szCs w:val="28"/>
        </w:rPr>
        <w:footnoteReference w:id="23"/>
      </w:r>
      <w:r>
        <w:rPr>
          <w:rFonts w:ascii="Times New Roman" w:eastAsia="Calibri" w:hAnsi="Times New Roman"/>
          <w:sz w:val="28"/>
          <w:szCs w:val="28"/>
        </w:rPr>
        <w:t xml:space="preserve">.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После того, как перерасчет денежного довольствия будет произведен, изменения в пенсионные выплаты также пройдут автоматически. Получателям (пенсионерам) не нужно будет куда-либо обращаться и писать заявления.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Согласно закону РФ, на пенсии МВД претендуют те, кто проходил службу в: пограничных войсках, железнодорожных войсках, войсках национальной гвардии РФ, органах правительственной связи и информации, </w:t>
      </w:r>
      <w:r>
        <w:rPr>
          <w:rFonts w:ascii="Times New Roman" w:eastAsia="Calibri" w:hAnsi="Times New Roman"/>
          <w:sz w:val="28"/>
          <w:szCs w:val="28"/>
        </w:rPr>
        <w:t>войсках гражданской обороны, органах федеральной службы безопасности, органах внешней разведки, органах государственной охраны и уголовно-исполнительной системы, органах, контролирующих оборот наркотических средств и психотропных веществ, противопожарной службе, некоторые другие категории. Ежемесячное начисление для бывших сотрудников МВД проводится с использованием значения денежного довольствия. При начислении пенсии так же используются и дополнительные формы надбавок. Это может быть: за наличие в семье нетрудоспособных лиц на иждивении (инвалидов, детей – инвалидов и так далее), участие в боевых действиях, по достижению возраста 80 лет, при наличии присвоенной инвалидности. Размер указанных доплат регулируется Федеральным законодательством, и регулярно индексируется. С апреля 2021 года величина социальной пенсии по старости 5796,78 руб.</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Пенсия сотрудника МВД рассчитывается по другой системе в отличие от гражданских лиц. Расчет производится на основании следующих показателей.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Если сотрудник участвовал в боевых действиях – доплата будет не менее 30%. В 80 лет пенсия увеличивается еще на 70%. В 80 при инвалидности можно рассчитывать на 100% доплаты.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Так же все сотрудники МВД, которые уже вышли на пенсию и получают набавки, могут рассчитывать на увеличении выплат. Общая сумма составит не менее 7%, за счет ухудшения экономики. Этот процент включает сразу инфляцию и предполагаемый ее рост. Для многих категорий рост будет происходить несколько раз в год.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По заявлениям Правительства РФ в 2021 года оно не планирует урезать и сокращать количество надбавок. На данный момент, страна испытывает сильную нехватку сотрудников, поэтому профессия всегда будет цениться.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Одним из важных моментов является то, что сотрудникам полиции и иных структур заработная плата назначается не полностью, а с использованием понижающего коэффициента. Указанное значение было </w:t>
      </w:r>
      <w:r>
        <w:rPr>
          <w:rFonts w:ascii="Times New Roman" w:eastAsia="Calibri" w:hAnsi="Times New Roman"/>
          <w:sz w:val="28"/>
          <w:szCs w:val="28"/>
        </w:rPr>
        <w:t xml:space="preserve">введено в 2012 году и используется и по настоящий день. Изначально понижающий коэффициент (ПК) составлял 0,54, но после ежегодного изменения к 2021 году он составляет 0,7368. Это значит, что при расчете пенсионной выплаты за выслугу лет, учитывается только от денежного довольствия.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Согласно законодательным требованиям, значение ПК должно увеличиваться минимум на 2% ежегодно. Можно предварительно рассчитать показатель в будущем 2022 году, если применять стандартную схему расчета: 0,7368*2% = 0,7515 или же это будет составлять 75,15% от денежного довольствия.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Стоит отметить, что значение 0,7368 было введено еще в октябре 2019 года. Данная величина была продлена до 2021 года в нормативном акте №381-ФЗ от 2 декабря 2021 года.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Как известно, в 2021 году были также установлены многочисленные меры в период пандемии. Именно поэтому значение понижающего коэффициента осталось неизменным и на 2021 год. По предварительным данным, корректировка ПК произойдет не раньше, чем в январе 2022 года.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Надбавки со стороны пенсионного фонда не производятся автоматически. Для того чтобы увеличить свой бюджет на момент выхода на пенсию, сотрудник МВД должен обратиться в пенсионный фонд и социальный центр. Повышение выплат после этого будет производиться на автомате.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Если надбавка предполагается по инвалидности, необходимо будет пройти процедуру, которая установит факт получения травмы на рабочем месте. После этого, предоставив все необходимые документы, бывший сотрудник сможет получать дополнительные выплаты </w:t>
      </w:r>
      <w:r>
        <w:rPr>
          <w:rStyle w:val="style38"/>
          <w:rFonts w:ascii="Times New Roman" w:eastAsia="Calibri" w:hAnsi="Times New Roman"/>
          <w:sz w:val="28"/>
          <w:szCs w:val="28"/>
        </w:rPr>
        <w:footnoteReference w:id="24"/>
      </w:r>
      <w:r>
        <w:rPr>
          <w:rFonts w:ascii="Times New Roman" w:eastAsia="Calibri" w:hAnsi="Times New Roman"/>
          <w:sz w:val="28"/>
          <w:szCs w:val="28"/>
        </w:rPr>
        <w:t>.</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Так же если пенсия предполагается по иждивению, родственники погибшего должны оформить ее в течение 3-х месяцев после смерти кормильца. Иначе в выплате будет отказано.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В случаях, когда бывший работник МВД имеет стаж гражданской службы, он получает право на оформление обычной пенсии. Для тех же, кто имеют стаж работы в силовых структурах, установлены дополнительные критерии по начислениям: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Человек должен находиться на обеспечении Министерства внутренних дел по выслуге лет, по инвалидности или по смешанному типу.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Наличие установленного пенсионного возраста (для мужчин 65 и для женщин 60). Трудовой стаж не менее 12 лет на 2021 год. Набранное минимальное количество Е-баллов. На 2021 год, их должно быть от 21-го. В 2024 году порог составит уже 24 балла.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Для формирования второй пенсии значение имеет только гражданский страховой стаж и накопленные Е-баллы. При этом выплата, получаемая за работу в силовых структурах, не будет играть никакого значения. Следует также помнить, что и стандартная пенсионная выплата подлежит ежегодной индексации. Особые вопросы в данной тематике — пенсия иждивенцам и инвалидам. Она назначается в случае, если кормилец в семье был одним, и занимал пост в МВД. Его родственники имеют право на дополнительные выплаты от государства. К таким категориям граждан можно отнести: студентов, инвалидов, родителей, которые находят на пенсии, супруг или супруга и так далее.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Пенсия инвалидам – если служитель правопорядка получил серьезную травму во время службы, государство обязано его обеспечивать пока он находится в категории инвалидов. Прежде всего, сотрудник должен пройти массу экспертиз и получить официальное свидетельство, которое подтверждает этот факт. Так же пенсия будет включать различные надбавки: за заслуги, за стаж, степень инвалидности. Пенсия иждивенцам в 2021 году будет составлять не менее чем 40% от полной зарплаты, который получал погибший член семьи. Здесь необходимо разобрать сразу два случая, когда пенсии в МВД в 2019 году будут выплачиваться родственникам. Сотрудник МВД погиб в результате ранения, это может быть как при учении, так и при </w:t>
      </w:r>
      <w:r>
        <w:rPr>
          <w:rFonts w:ascii="Times New Roman" w:eastAsia="Calibri" w:hAnsi="Times New Roman"/>
          <w:sz w:val="28"/>
          <w:szCs w:val="28"/>
        </w:rPr>
        <w:t xml:space="preserve">исполнении обязанностей. Пенсия составит – 50% от полной оплаты труда, которая включала в себя премию и оклад. Специалисты рассчитывают общую за 3 последних месяца работы. Если сотрудник МВД погиб в результате заболевания – 40%.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Инвалиды, которые получили категорию за счет ранения или других обстоятельств при исполнении обязанностей, после экспертизы могут рассчитывать на 70% от общего заработка. В сумму включают как премию, так и оклад. В 2021 году отмена возможности выйти на пенсию досрочно не подтверждена. Поэтому силовикам не стоит беспокоиться. Отдельная тема в </w:t>
      </w:r>
      <w:r>
        <w:rPr>
          <w:rFonts w:ascii="Times New Roman" w:eastAsia="Calibri" w:hAnsi="Times New Roman"/>
          <w:sz w:val="28"/>
          <w:szCs w:val="28"/>
        </w:rPr>
        <w:t>данн</w:t>
      </w:r>
      <w:r>
        <w:rPr>
          <w:rFonts w:ascii="Times New Roman" w:eastAsia="Calibri" w:hAnsi="Times New Roman"/>
          <w:sz w:val="28"/>
          <w:szCs w:val="28"/>
        </w:rPr>
        <w:t>ом</w:t>
      </w:r>
      <w:r>
        <w:rPr>
          <w:rFonts w:ascii="Times New Roman" w:eastAsia="Calibri" w:hAnsi="Times New Roman"/>
          <w:sz w:val="28"/>
          <w:szCs w:val="28"/>
        </w:rPr>
        <w:t xml:space="preserve"> вопросе индексация </w:t>
      </w:r>
      <w:r>
        <w:rPr>
          <w:rFonts w:ascii="Times New Roman" w:eastAsia="Calibri" w:hAnsi="Times New Roman"/>
          <w:sz w:val="28"/>
          <w:szCs w:val="28"/>
        </w:rPr>
        <w:t>пенсий,</w:t>
      </w:r>
      <w:r>
        <w:rPr>
          <w:rFonts w:ascii="Times New Roman" w:eastAsia="Calibri" w:hAnsi="Times New Roman"/>
          <w:sz w:val="28"/>
          <w:szCs w:val="28"/>
        </w:rPr>
        <w:t xml:space="preserve"> уже получающих ее бывшим сотрудникам правопорядка. Люди, прослужившие определенный период во внутренних органах, вправе получить от государства соответствующее обеспечение после выходя на законных отдых. Пенсии отставным сотрудникам МВД выплачиваются не из Пенсионного Фонда, поэтому общие правила индексации на этот вид обеспечения не распространяются. Размер выплат напрямую связан с величиной денежного довольствия, и поэтому повышение начислений бывшим работникам Министерства внутренних дел происходит одновременно с ростом его объема. Обычно полицейские заканчивают свою карьеру после 45 лет. В том случае, если бывший работник органов хочет продолжить трудовой путь на гражданской должности, то он может претендовать на начисление не только силовой, но и обыкновенной пенсии (по баллам). В 2021 году в планы правительства не входит индексирование выплат для тех россиян, которые продолжают свой трудовой путь после достижения пенсионного возраста. Их доходы будут увеличиваться в соответствии с количеством накапливаемых на пенсию баллов, которые </w:t>
      </w:r>
      <w:r>
        <w:rPr>
          <w:rFonts w:ascii="Times New Roman" w:eastAsia="Calibri" w:hAnsi="Times New Roman"/>
          <w:sz w:val="28"/>
          <w:szCs w:val="28"/>
        </w:rPr>
        <w:t>пере рассчитываются</w:t>
      </w:r>
      <w:r>
        <w:rPr>
          <w:rFonts w:ascii="Times New Roman" w:eastAsia="Calibri" w:hAnsi="Times New Roman"/>
          <w:sz w:val="28"/>
          <w:szCs w:val="28"/>
        </w:rPr>
        <w:t xml:space="preserve"> ежегодно в августе. Отметим особо, что если е полицейский служит на Крайнем Севере, то расчет пенсии несколько отличается – добавляется районный коэффициент в размере 40%. Если пенсионер захочет переехать в другой регион с более теплым или мягким климатом, то северная надбавка сохранится только в одном случае – если его стаж составляет не </w:t>
      </w:r>
      <w:r>
        <w:rPr>
          <w:rFonts w:ascii="Times New Roman" w:eastAsia="Calibri" w:hAnsi="Times New Roman"/>
          <w:sz w:val="28"/>
          <w:szCs w:val="28"/>
        </w:rPr>
        <w:t xml:space="preserve">менее пятнадцати лет </w:t>
      </w:r>
      <w:r>
        <w:rPr>
          <w:rStyle w:val="style38"/>
          <w:rFonts w:ascii="Times New Roman" w:eastAsia="Calibri" w:hAnsi="Times New Roman"/>
          <w:sz w:val="28"/>
          <w:szCs w:val="28"/>
        </w:rPr>
        <w:footnoteReference w:id="25"/>
      </w:r>
      <w:r>
        <w:rPr>
          <w:rFonts w:ascii="Times New Roman" w:eastAsia="Calibri" w:hAnsi="Times New Roman"/>
          <w:sz w:val="28"/>
          <w:szCs w:val="28"/>
        </w:rPr>
        <w:t xml:space="preserve">.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Наряду с пенсионным обеспечением сотрудникам правоохранительных органов предоставляются страховые гарантии, согласно статье 43, ФЗ-3 </w:t>
      </w:r>
      <w:r>
        <w:rPr>
          <w:rFonts w:ascii="Times New Roman" w:eastAsia="Calibri" w:hAnsi="Times New Roman"/>
          <w:sz w:val="28"/>
          <w:szCs w:val="28"/>
        </w:rPr>
        <w:t>«</w:t>
      </w:r>
      <w:r>
        <w:rPr>
          <w:rFonts w:ascii="Times New Roman" w:eastAsia="Calibri" w:hAnsi="Times New Roman"/>
          <w:sz w:val="28"/>
          <w:szCs w:val="28"/>
        </w:rPr>
        <w:t>О Полиции</w:t>
      </w:r>
      <w:r>
        <w:rPr>
          <w:rFonts w:ascii="Times New Roman" w:eastAsia="Calibri" w:hAnsi="Times New Roman"/>
          <w:sz w:val="28"/>
          <w:szCs w:val="28"/>
        </w:rPr>
        <w:t>»</w:t>
      </w:r>
      <w:r>
        <w:rPr>
          <w:rFonts w:ascii="Times New Roman" w:eastAsia="Calibri" w:hAnsi="Times New Roman"/>
          <w:sz w:val="28"/>
          <w:szCs w:val="28"/>
        </w:rPr>
        <w:t>. Законодательством Российской Федерации предусмотрено обязательное государственное страхование жизни и здоровья сотрудников органов внутренних дел Российской Федерации. О том, за какие страховые случаи в МВД полагается денежная компенсация пострадавшему, членам его семьи, сказано в статье 4 ФЗ 52. По нормам законодательства, выплата будет осуществлена, если сотрудник силового ведомства</w:t>
      </w:r>
      <w:r>
        <w:rPr>
          <w:rFonts w:ascii="Times New Roman" w:eastAsia="Calibri" w:hAnsi="Times New Roman"/>
          <w:sz w:val="28"/>
          <w:szCs w:val="28"/>
        </w:rPr>
        <w:t xml:space="preserve"> </w:t>
      </w:r>
      <w:r>
        <w:rPr>
          <w:rStyle w:val="style38"/>
          <w:rFonts w:ascii="Times New Roman" w:eastAsia="Calibri" w:hAnsi="Times New Roman"/>
          <w:sz w:val="28"/>
          <w:szCs w:val="28"/>
        </w:rPr>
        <w:footnoteReference w:id="26"/>
      </w:r>
      <w:r>
        <w:rPr>
          <w:rFonts w:ascii="Times New Roman" w:eastAsia="Calibri" w:hAnsi="Times New Roman"/>
          <w:sz w:val="28"/>
          <w:szCs w:val="28"/>
        </w:rPr>
        <w:t xml:space="preserve">: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погибнет, пока работает полицейским;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уйдет из жизни не позднее 12 месяцев после того, как уволится из органов внутренних дел, но только в случае, если смерть наступила из-за травмы, болезни, полученных еще во время работы в МВД;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признан инвалидом любой группы;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признан инвалидом любой группы не позднее 12 месяцев с даты увольнения со службы в органах МВД, но только, когда инвалидность наступила из-за травмы, болезни, полученных еще при осуществлении трудовой деятельности;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получит травму, увечье из установленного перечня таковых.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Выплата при возникновении данных обстоятельств полагается даже если они произошли в неслужебное время (например, когда сотрудник полиции находился дома).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Страховыми случаями являются неблагоприятные события, наступившие именно в период фактического нахождения на службе (работе), такие как: смерть, травма, препятствующая дальнейшему прохождению службы. </w:t>
      </w:r>
    </w:p>
    <w:p>
      <w:pPr>
        <w:pStyle w:val="style0"/>
        <w:widowControl w:val="false"/>
        <w:spacing w:after="0" w:lineRule="auto" w:line="360"/>
        <w:ind w:firstLine="709"/>
        <w:jc w:val="both"/>
        <w:rPr>
          <w:rFonts w:ascii="Times New Roman" w:hAnsi="Times New Roman"/>
          <w:sz w:val="28"/>
          <w:szCs w:val="28"/>
        </w:rPr>
      </w:pPr>
      <w:r>
        <w:rPr>
          <w:rFonts w:ascii="Times New Roman" w:eastAsia="Calibri" w:hAnsi="Times New Roman"/>
          <w:sz w:val="28"/>
          <w:szCs w:val="28"/>
        </w:rPr>
        <w:t xml:space="preserve">2.3 </w:t>
      </w:r>
      <w:r>
        <w:rPr>
          <w:rFonts w:ascii="Times New Roman" w:hAnsi="Times New Roman"/>
          <w:sz w:val="28"/>
          <w:szCs w:val="28"/>
        </w:rPr>
        <w:t>Социальные гарантии семьям погибших (умерших) сотрудников правоохранительных органов</w:t>
      </w:r>
    </w:p>
    <w:p>
      <w:pPr>
        <w:pStyle w:val="style0"/>
        <w:widowControl w:val="false"/>
        <w:spacing w:after="0" w:lineRule="auto" w:line="360"/>
        <w:ind w:firstLine="709"/>
        <w:jc w:val="both"/>
        <w:rPr>
          <w:rFonts w:ascii="Times New Roman" w:eastAsia="Calibri" w:hAnsi="Times New Roman"/>
          <w:caps/>
          <w:sz w:val="28"/>
          <w:szCs w:val="28"/>
        </w:rPr>
      </w:pP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Согласно статье 12 ФЗ-247 членам семьи, а также родителям сотрудника, погибшего (умершего)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пропавшего без вести при выполнении служебных обязанностей, предоставляются следующие меры социальной поддержки</w:t>
      </w:r>
      <w:r>
        <w:rPr>
          <w:rFonts w:ascii="Times New Roman" w:eastAsia="Calibri" w:hAnsi="Times New Roman"/>
          <w:sz w:val="28"/>
          <w:szCs w:val="28"/>
        </w:rPr>
        <w:t xml:space="preserve"> </w:t>
      </w:r>
      <w:r>
        <w:rPr>
          <w:rStyle w:val="style38"/>
          <w:rFonts w:ascii="Times New Roman" w:eastAsia="Calibri" w:hAnsi="Times New Roman"/>
          <w:sz w:val="28"/>
          <w:szCs w:val="28"/>
        </w:rPr>
        <w:footnoteReference w:id="27"/>
      </w:r>
      <w:r>
        <w:rPr>
          <w:rFonts w:ascii="Times New Roman" w:eastAsia="Calibri" w:hAnsi="Times New Roman"/>
          <w:sz w:val="28"/>
          <w:szCs w:val="28"/>
        </w:rPr>
        <w:t>:</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денежная компенсация расходов, связанных с оплатой проезда железнодорожным, воздушным, водным и автомобильным (за исключением такси) транспортом, в порядке, определяемом руководителем федерального органа исполнительной власти, в котором проходят службу сотрудники: к месту лечения в санаторно-курортной организации уполномоченного федерального органа исполнительной власти и обратно (один раз в год), к месту погребения погибшего (умершего) сотрудника и обратно, в том числе за пределами территории Российской Федерации (один раз в год),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ежемесячное пособие на содержание детей;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ежегодное пособие на проведение летнего оздоровительного отдыха детей;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однократное возмещение расходов, связанных с проездом на избранное место жительства и перевозкой до 20 тонн личного имущества в контейнерах железнодорожным транспортом, а там, где нет железнодорожного транспорта, другими видами транспорта (за исключением воздушного при перевозке личного имущества) </w:t>
      </w:r>
      <w:r>
        <w:rPr>
          <w:rStyle w:val="style38"/>
          <w:rFonts w:ascii="Times New Roman" w:eastAsia="Calibri" w:hAnsi="Times New Roman"/>
          <w:sz w:val="28"/>
          <w:szCs w:val="28"/>
        </w:rPr>
        <w:footnoteReference w:id="28"/>
      </w:r>
      <w:r>
        <w:rPr>
          <w:rFonts w:ascii="Times New Roman" w:eastAsia="Calibri" w:hAnsi="Times New Roman"/>
          <w:sz w:val="28"/>
          <w:szCs w:val="28"/>
        </w:rPr>
        <w:t xml:space="preserve">.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Порядок проезда членов семьи, а также родителей сотрудника, </w:t>
      </w:r>
      <w:r>
        <w:rPr>
          <w:rFonts w:ascii="Times New Roman" w:eastAsia="Calibri" w:hAnsi="Times New Roman"/>
          <w:sz w:val="28"/>
          <w:szCs w:val="28"/>
        </w:rPr>
        <w:t xml:space="preserve">погибшего (умершего)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к месту его погребения, находящемуся за пределами территории Российской Федерации, определяется Правительством Российской Федерации.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Право на социальные гарантии, установленные членам семьи, а также лицам, находящимся на иждивении сотрудника или гражданина Российской Федерации, уволенного со службы в учреждениях и органах, сохраняется за ними в случае: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гибели (смерти) сотрудника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смерти гражданина Российской Федерации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до истечения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Жизнь и здоровье сотрудника подлежат обязательному государственному страхованию в соответствии с законодательством Российской Федерации за счет бюджетных ассигнований федерального бюджета на соответствующий год.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При получении сотрудником в связи с выполнением служебных обязанностей увечья или иного повреждения здоровья, исключающих возможность дальнейшего прохождения службы в учреждениях и органах, ему выплачивается единовременное пособие в размере двух миллионов </w:t>
      </w:r>
      <w:r>
        <w:rPr>
          <w:rFonts w:ascii="Times New Roman" w:eastAsia="Calibri" w:hAnsi="Times New Roman"/>
          <w:sz w:val="28"/>
          <w:szCs w:val="28"/>
        </w:rPr>
        <w:t xml:space="preserve">рублей.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В случае причинения сотруднику в связи с выполнением служебных обязанностей увечья или иного повреждения здоровья, исключающих возможность дальнейшего прохождения службы в учреждениях и органах и повлекших стойкую утрату трудоспособности, ему выплачивается ежемесячная денежная компенсация в размере утраченного денежного довольствия по состоянию на день увольнения со службы в учреждениях и органах за вычетом размера назначенной пенсии по инвалидности с последующим взысканием в судебном порядке выплаченных сумм компенсации с виновных лиц. </w:t>
      </w:r>
    </w:p>
    <w:p>
      <w:pPr>
        <w:pStyle w:val="style0"/>
        <w:widowControl w:val="false"/>
        <w:spacing w:after="0" w:lineRule="auto" w:line="360"/>
        <w:ind w:firstLine="709"/>
        <w:jc w:val="both"/>
        <w:rPr>
          <w:rFonts w:ascii="Times New Roman" w:eastAsia="Calibri" w:hAnsi="Times New Roman"/>
          <w:caps/>
          <w:sz w:val="28"/>
          <w:szCs w:val="28"/>
        </w:rPr>
      </w:pPr>
      <w:r>
        <w:rPr>
          <w:rFonts w:ascii="Times New Roman" w:eastAsia="Calibri" w:hAnsi="Times New Roman"/>
          <w:sz w:val="28"/>
          <w:szCs w:val="28"/>
        </w:rPr>
        <w:t xml:space="preserve">Размер ежемесячной денежной компенсации, подлежит перерасчету с учетом увеличения (повышения) окладов денежного содержания сотрудников, произведенного в порядке, установленном законодательством Российской Федерации. Вред, причиненный имуществу, принадлежащему сотруднику или его близким родственникам, в связи с выполнением служебных обязанностей, возмещается в полном объеме за счет бюджетных ассигнований федерального бюджета с последующим взысканием в судебном порядке выплаченной суммы возмещения с виновных лиц. При одновременном возникновении в случаях, предусмотренных настоящей статьей, нескольких оснований для получения выплат в соответствии с законодательством Российской Федерации выплаты осуществляются по одному из оснований по выбору получателя. Размеры единовременных пособий, ежегодно индексируются исходя из уровня инфляции. Решение об увеличении (индексации) размеров указанных пособий принимается Правительством Российской Федерации. Целый набор существующих социальных гарантий и компенсаций современных сотрудников МВД России показывает, что соответствует современным требованиям, которые предъявляются международными нормами, но в настоящих законах имеются и проблемные моменты. </w:t>
      </w:r>
      <w:r>
        <w:rPr>
          <w:rFonts w:ascii="Times New Roman" w:eastAsia="Calibri" w:hAnsi="Times New Roman"/>
          <w:sz w:val="28"/>
          <w:szCs w:val="28"/>
        </w:rPr>
        <w:t xml:space="preserve">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В результате исследований, проведенных во второй главе выпускной квалификационной работы, можно сделать выводы. Государство в лице </w:t>
      </w:r>
      <w:r>
        <w:rPr>
          <w:rFonts w:ascii="Times New Roman" w:eastAsia="Calibri" w:hAnsi="Times New Roman"/>
          <w:sz w:val="28"/>
          <w:szCs w:val="28"/>
        </w:rPr>
        <w:t>уполномоченных органов и должностных лиц, обеспечивает социальную и финансовую стабильность органов правопорядка, гарантирует такие условия, при которых нормативные правовые акты соблюдают интересы сотрудников МВД и создают условия для занятия человеком заслуженного положения в обществе. Одной из важнейших гарантий социальной защиты является предоставление денежных пособий сотрудникам органов внутренних дел. Надбавка включает в себя оклад по должности и оклад по специальному званию, процентную премию за выслугу лет, процентную премию за ученую степень, стоимость продовольственных пайков и процент от заработной платы. Материальная помощь работникам, оказавшимся в трудной жизненной ситуации и подавшим документы, будет выплачиваться в размере до годового оклада. Сотрудникам органов внутренних дел, которые могут получать пенсию в зависимости от стажа работы в органах внутренних дел, устанавливается ежемесячная доплата от 25% до 50% от выделенной суммы пенсии. Гарантией социальной защиты сотрудника правоохранительных органов является также предоставление компенсации за работу, превышающую установленные законом часы работы в выходные и праздничные дни, за ночную работу, возмещение ущерба, причиненного разрушением или повреждением; возмещение ущерба, причиненного в результате физического увечья или иного вреда здоровью; значительные льготы по оплате труда. Так, в Российской Федерации государство в полной мере, по нашему мнению, обеспечивает социальную защиту работников органов.</w:t>
      </w:r>
      <w:r>
        <w:rPr>
          <w:rFonts w:ascii="Times New Roman" w:eastAsia="Calibri" w:hAnsi="Times New Roman"/>
          <w:sz w:val="28"/>
          <w:szCs w:val="28"/>
        </w:rPr>
        <w:br/>
      </w:r>
      <w:r>
        <w:rPr>
          <w:rFonts w:ascii="Times New Roman" w:eastAsia="Calibri" w:hAnsi="Times New Roman"/>
          <w:sz w:val="28"/>
          <w:szCs w:val="28"/>
        </w:rPr>
        <w:t xml:space="preserve"> </w:t>
      </w:r>
    </w:p>
    <w:p>
      <w:pPr>
        <w:pStyle w:val="style0"/>
        <w:widowControl w:val="false"/>
        <w:spacing w:after="0" w:lineRule="auto" w:line="360"/>
        <w:ind w:firstLine="709"/>
        <w:jc w:val="both"/>
        <w:rPr>
          <w:rFonts w:ascii="Times New Roman" w:eastAsia="Calibri" w:hAnsi="Times New Roman"/>
          <w:caps/>
          <w:sz w:val="28"/>
          <w:szCs w:val="28"/>
        </w:rPr>
      </w:pPr>
    </w:p>
    <w:p>
      <w:pPr>
        <w:pStyle w:val="style0"/>
        <w:widowControl w:val="false"/>
        <w:spacing w:after="0" w:lineRule="auto" w:line="360"/>
        <w:ind w:firstLine="709"/>
        <w:jc w:val="both"/>
        <w:rPr>
          <w:rFonts w:ascii="Times New Roman" w:eastAsia="Calibri" w:hAnsi="Times New Roman"/>
          <w:caps/>
          <w:sz w:val="28"/>
          <w:szCs w:val="28"/>
        </w:rPr>
      </w:pPr>
    </w:p>
    <w:p>
      <w:pPr>
        <w:pStyle w:val="style0"/>
        <w:widowControl w:val="false"/>
        <w:spacing w:after="0" w:lineRule="auto" w:line="360"/>
        <w:ind w:firstLine="709"/>
        <w:jc w:val="both"/>
        <w:rPr>
          <w:rFonts w:ascii="Times New Roman" w:eastAsia="Calibri" w:hAnsi="Times New Roman"/>
          <w:caps/>
          <w:sz w:val="28"/>
          <w:szCs w:val="28"/>
        </w:rPr>
      </w:pPr>
    </w:p>
    <w:p>
      <w:pPr>
        <w:pStyle w:val="style0"/>
        <w:widowControl w:val="false"/>
        <w:spacing w:after="0" w:lineRule="auto" w:line="360"/>
        <w:ind w:firstLine="709"/>
        <w:jc w:val="both"/>
        <w:rPr>
          <w:rFonts w:ascii="Times New Roman" w:eastAsia="Calibri" w:hAnsi="Times New Roman"/>
          <w:caps/>
          <w:sz w:val="28"/>
          <w:szCs w:val="28"/>
        </w:rPr>
      </w:pPr>
    </w:p>
    <w:p>
      <w:pPr>
        <w:pStyle w:val="style0"/>
        <w:widowControl w:val="false"/>
        <w:spacing w:after="0" w:lineRule="auto" w:line="360"/>
        <w:jc w:val="both"/>
        <w:rPr>
          <w:rFonts w:ascii="Times New Roman" w:eastAsia="Calibri" w:hAnsi="Times New Roman"/>
          <w:caps/>
          <w:sz w:val="28"/>
          <w:szCs w:val="28"/>
        </w:rPr>
      </w:pPr>
    </w:p>
    <w:p>
      <w:pPr>
        <w:pStyle w:val="style0"/>
        <w:widowControl w:val="false"/>
        <w:spacing w:after="0" w:lineRule="auto" w:line="360"/>
        <w:jc w:val="both"/>
        <w:rPr>
          <w:rFonts w:ascii="Times New Roman" w:eastAsia="Calibri" w:hAnsi="Times New Roman"/>
          <w:caps/>
          <w:sz w:val="28"/>
          <w:szCs w:val="28"/>
        </w:rPr>
      </w:pPr>
    </w:p>
    <w:p>
      <w:pPr>
        <w:pStyle w:val="style0"/>
        <w:widowControl w:val="false"/>
        <w:spacing w:after="0" w:lineRule="auto" w:line="360"/>
        <w:jc w:val="center"/>
        <w:rPr>
          <w:rFonts w:ascii="Times New Roman" w:eastAsia="Calibri" w:hAnsi="Times New Roman"/>
          <w:caps/>
          <w:sz w:val="28"/>
          <w:szCs w:val="28"/>
        </w:rPr>
      </w:pPr>
      <w:r>
        <w:rPr>
          <w:rFonts w:ascii="Times New Roman" w:eastAsia="Calibri" w:hAnsi="Times New Roman"/>
          <w:caps/>
          <w:sz w:val="28"/>
          <w:szCs w:val="28"/>
        </w:rPr>
        <w:t>Заключение</w:t>
      </w:r>
    </w:p>
    <w:p>
      <w:pPr>
        <w:pStyle w:val="style0"/>
        <w:widowControl w:val="false"/>
        <w:spacing w:after="0" w:lineRule="auto" w:line="360"/>
        <w:ind w:firstLine="709"/>
        <w:jc w:val="both"/>
        <w:rPr>
          <w:rFonts w:ascii="Times New Roman" w:eastAsia="Calibri" w:hAnsi="Times New Roman"/>
          <w:caps/>
          <w:sz w:val="28"/>
          <w:szCs w:val="28"/>
        </w:rPr>
      </w:pP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Профессиональная деятельность представителей различных служб и органов внутренних дел имеет свои особенности, которые существенно отличаются от других видов общественной деятельности. Действия органов внутренних дел как правоохранительных органов государства направлены на правовое регулирование межличностных отношений в обществе, а сотрудники полиции являются представителями органов власти, а также отдельных лиц и общественной безопасности. В законодательстве Российской Федерации предусматривается много льгот, которыми могут воспользоваться различные категории граждан. Для оформления социальных гарантий человек должен входить в категорию льготников, соответствовать установленным законом или иными нормативными актами условиям для получения статуса. В настоящее время действует система трех основных нормативных актов, которыми регламентируется порядок предоставления мер поддержки сотрудникам ОВД и членам их семей: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Федеральный закон № 3-ФЗ </w:t>
      </w:r>
      <w:r>
        <w:rPr>
          <w:rFonts w:ascii="Times New Roman" w:eastAsia="Calibri" w:hAnsi="Times New Roman"/>
          <w:sz w:val="28"/>
          <w:szCs w:val="28"/>
        </w:rPr>
        <w:t>«</w:t>
      </w:r>
      <w:r>
        <w:rPr>
          <w:rFonts w:ascii="Times New Roman" w:eastAsia="Calibri" w:hAnsi="Times New Roman"/>
          <w:sz w:val="28"/>
          <w:szCs w:val="28"/>
        </w:rPr>
        <w:t>О полиции</w:t>
      </w:r>
      <w:r>
        <w:rPr>
          <w:rFonts w:ascii="Times New Roman" w:eastAsia="Calibri" w:hAnsi="Times New Roman"/>
          <w:sz w:val="28"/>
          <w:szCs w:val="28"/>
        </w:rPr>
        <w:t>»</w:t>
      </w:r>
      <w:r>
        <w:rPr>
          <w:rFonts w:ascii="Times New Roman" w:eastAsia="Calibri" w:hAnsi="Times New Roman"/>
          <w:sz w:val="28"/>
          <w:szCs w:val="28"/>
        </w:rPr>
        <w:t xml:space="preserve">. В нем прописаны права и обязанности сотрудников МВД, а также список предоставляемых льгот;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Федеральный закон от 19 июля 2011г. № 247-</w:t>
      </w:r>
      <w:r>
        <w:rPr>
          <w:rFonts w:ascii="Times New Roman" w:eastAsia="Calibri" w:hAnsi="Times New Roman"/>
          <w:sz w:val="28"/>
          <w:szCs w:val="28"/>
        </w:rPr>
        <w:t>ФЗ </w:t>
      </w:r>
      <w:r>
        <w:rPr>
          <w:rFonts w:ascii="Times New Roman" w:eastAsia="Calibri" w:hAnsi="Times New Roman"/>
          <w:sz w:val="28"/>
          <w:szCs w:val="28"/>
        </w:rPr>
        <w:t>»</w:t>
      </w:r>
      <w:r>
        <w:rPr>
          <w:rFonts w:ascii="Times New Roman" w:eastAsia="Calibri" w:hAnsi="Times New Roman"/>
          <w:sz w:val="28"/>
          <w:szCs w:val="28"/>
        </w:rPr>
        <w:t>О</w:t>
      </w:r>
      <w:r>
        <w:rPr>
          <w:rFonts w:ascii="Times New Roman" w:eastAsia="Calibri" w:hAnsi="Times New Roman"/>
          <w:sz w:val="28"/>
          <w:szCs w:val="28"/>
        </w:rPr>
        <w:t xml:space="preserve"> социальных гарантиях сотрудникам органов внутренних Российской Федерации</w:t>
      </w:r>
      <w:r>
        <w:rPr>
          <w:rFonts w:ascii="Times New Roman" w:eastAsia="Calibri" w:hAnsi="Times New Roman"/>
          <w:sz w:val="28"/>
          <w:szCs w:val="28"/>
        </w:rPr>
        <w:t>»</w:t>
      </w:r>
      <w:r>
        <w:rPr>
          <w:rFonts w:ascii="Times New Roman" w:eastAsia="Calibri" w:hAnsi="Times New Roman"/>
          <w:sz w:val="28"/>
          <w:szCs w:val="28"/>
        </w:rPr>
        <w:t xml:space="preserve">. Среди них льготы на жилье, на медицинское обслуживание;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 Федеральный закон от 12.02.1993 N 4468-1 </w:t>
      </w:r>
      <w:r>
        <w:rPr>
          <w:rFonts w:ascii="Times New Roman" w:eastAsia="Calibri" w:hAnsi="Times New Roman"/>
          <w:sz w:val="28"/>
          <w:szCs w:val="28"/>
        </w:rPr>
        <w:t>«</w:t>
      </w:r>
      <w:r>
        <w:rPr>
          <w:rFonts w:ascii="Times New Roman" w:eastAsia="Calibri" w:hAnsi="Times New Roman"/>
          <w:sz w:val="28"/>
          <w:szCs w:val="28"/>
        </w:rPr>
        <w:t>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r>
        <w:rPr>
          <w:rFonts w:ascii="Times New Roman" w:eastAsia="Calibri" w:hAnsi="Times New Roman"/>
          <w:sz w:val="28"/>
          <w:szCs w:val="28"/>
        </w:rPr>
        <w:t>»</w:t>
      </w:r>
      <w:r>
        <w:rPr>
          <w:rFonts w:ascii="Times New Roman" w:eastAsia="Calibri" w:hAnsi="Times New Roman"/>
          <w:sz w:val="28"/>
          <w:szCs w:val="28"/>
        </w:rPr>
        <w:t xml:space="preserve">.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Проведенное исследование подтверждает главный тезис о том, что профессиональная деятельность сотрудников органов внутренних дел связана </w:t>
      </w:r>
      <w:r>
        <w:rPr>
          <w:rFonts w:ascii="Times New Roman" w:eastAsia="Calibri" w:hAnsi="Times New Roman"/>
          <w:sz w:val="28"/>
          <w:szCs w:val="28"/>
        </w:rPr>
        <w:t xml:space="preserve">с различными специфическими рисками (социально-экономическими, социально-психологическими, социально-правовыми и др.). Причины повышенного риска кроются в специфике деятельности полиции, повышенной опасности для физического, психологического и материального благополучия сотрудников полиции, их родственников и друзей. Игнорирование социальных рисков, а также факторов, их вызывающих, не только приводит к ухудшению социального самочувствия сотрудников полиции, но и приводит в результате к снижению уровня профессиональной деятельности. Основываясь на информации о социальном обеспечении сотрудников полиции в России, полученной в результате нашего исследования, можем утверждать, что решение этих социальных проблем, большая часть которых существует среди сотрудников Министерства внутренних дел Российской Федерации, должно на современном этапе стать приоритетной задачей в социальной защите сотрудников полиции. Как показывает отечественный и зарубежный опыт организации социальной защиты и оказания социальной помощи и поддержки сотрудникам полиции, а </w:t>
      </w:r>
      <w:r>
        <w:rPr>
          <w:rFonts w:ascii="Times New Roman" w:eastAsia="Calibri" w:hAnsi="Times New Roman"/>
          <w:sz w:val="28"/>
          <w:szCs w:val="28"/>
        </w:rPr>
        <w:t>также</w:t>
      </w:r>
      <w:r>
        <w:rPr>
          <w:rFonts w:ascii="Times New Roman" w:eastAsia="Calibri" w:hAnsi="Times New Roman"/>
          <w:sz w:val="28"/>
          <w:szCs w:val="28"/>
        </w:rPr>
        <w:t xml:space="preserve"> членам их семей, к таким мероприятиям относятся в основном средства от частных предпринимателей и государственных учреждений, предприятий, учреждений, финансовая поддержка бюджетов различных уровней, материально-техническая поддержка из внебюджетных фондов МВД России.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Эти проблемы негативно сказываются на качестве работы органов социальной защиты населения. Реализация разработанной нами программы, а также реализация программных мероприятий, является важной частью решения социальных проблем данной категории объектов социальной защиты.</w:t>
      </w:r>
      <w:r>
        <w:rPr>
          <w:rFonts w:ascii="Times New Roman" w:eastAsia="Calibri" w:hAnsi="Times New Roman"/>
          <w:sz w:val="28"/>
          <w:szCs w:val="28"/>
        </w:rPr>
        <w:t xml:space="preserve"> </w:t>
      </w:r>
      <w:r>
        <w:rPr>
          <w:rFonts w:ascii="Times New Roman" w:eastAsia="Calibri" w:hAnsi="Times New Roman"/>
          <w:sz w:val="28"/>
          <w:szCs w:val="28"/>
        </w:rPr>
        <w:t>В этом случае социально-экономическая эффективность, в результате осуществления программной деятельности, улучшит социально-экономическую ситуацию в семье работника МВД. Таким образом, в ходе подготовки и написания работы была достигнута искомая цель.</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Так, социальное обеспечение является одной из важных гарантий для сотрудников правоохранительных органов, поскольку в данной сфере, как в </w:t>
      </w:r>
      <w:r>
        <w:rPr>
          <w:rFonts w:ascii="Times New Roman" w:eastAsia="Calibri" w:hAnsi="Times New Roman"/>
          <w:sz w:val="28"/>
          <w:szCs w:val="28"/>
        </w:rPr>
        <w:t xml:space="preserve">зеркале, отражаются проблемы правового регулирования статуса указанных сотрудников, прохождения службы.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Кроме того, со спецификой деятельности правоохранительных органов связана повышенная государственная, в том числе социальная, защита как сотрудников этих органов, так и членов их семей, отличающаяся от государственной защиты прочих государственных служащих. Кроме мер обеспечения безопасности, направленных на воспрепятствование причинению вреда, федеральными законами гарантируется социальная поддержка защищаемых лиц, а именно меры социальной поддержки судей, должностных лиц правоохранительных и контролирующих органов. Они возникают, когда защищаемому лицу был нанесен имущественный ущерб или иной вред, причинены телесные повреждения или вред здоровью (в том числе и в случае наступления в результате этих действий инвалидности) либо наступила его гибель (смерть). Вред, причиненный здоровью защищаемого лица или члена его семьи в связи с осуществлением деятельности, возмещается в полном объеме в соответствии с законодательством РФ. Право на социальное обеспечение сотрудников правоохранительных органов реализуется многими нормативными актами.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Специфика их деятельности предопределила выделение законодателем службы, осуществляемой гражданами в вышеперечисленных правоохранительных органах, как особого вида государственной службы. Это, безусловно, повысило статус сотрудника как государственного служащего, выполняющего специфические обязанности, зачастую связанные с повышенной ответственностью и сопряженные с риском для жизни и здоровья как самого сотрудника, так и его близких, с ограничением прав и свобод такого сотрудника.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Сотрудники правоохранительных органов относятся к категории лиц с особыми условиями труда. Характеризуются эти условия важностью решаемых задач по обеспечению правопорядка, повышенными нервно-психологическими нагрузками, а также опасностью для жизни и здоровья, </w:t>
      </w:r>
      <w:r>
        <w:rPr>
          <w:rFonts w:ascii="Times New Roman" w:eastAsia="Calibri" w:hAnsi="Times New Roman"/>
          <w:sz w:val="28"/>
          <w:szCs w:val="28"/>
        </w:rPr>
        <w:t xml:space="preserve">наличием установленных законодательством ограничений.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Законодательством, регулирующим особенности прохождения службы в правоохранительных органах, правовой статус работника (государственного служащего) определяется исходя из понятия </w:t>
      </w:r>
      <w:r>
        <w:rPr>
          <w:rFonts w:ascii="Times New Roman" w:eastAsia="Calibri" w:hAnsi="Times New Roman"/>
          <w:sz w:val="28"/>
          <w:szCs w:val="28"/>
        </w:rPr>
        <w:t>«</w:t>
      </w:r>
      <w:r>
        <w:rPr>
          <w:rFonts w:ascii="Times New Roman" w:eastAsia="Calibri" w:hAnsi="Times New Roman"/>
          <w:sz w:val="28"/>
          <w:szCs w:val="28"/>
        </w:rPr>
        <w:t>сотрудник</w:t>
      </w:r>
      <w:r>
        <w:rPr>
          <w:rFonts w:ascii="Times New Roman" w:eastAsia="Calibri" w:hAnsi="Times New Roman"/>
          <w:sz w:val="28"/>
          <w:szCs w:val="28"/>
        </w:rPr>
        <w:t>»</w:t>
      </w:r>
      <w:r>
        <w:rPr>
          <w:rFonts w:ascii="Times New Roman" w:eastAsia="Calibri" w:hAnsi="Times New Roman"/>
          <w:sz w:val="28"/>
          <w:szCs w:val="28"/>
        </w:rPr>
        <w:t xml:space="preserve">, что предполагает более заинтересованное участие работника в общем деле — налагает повышенную ответственность за совместные действия и достижение определенного результата, которые не требуются от обычного наемного работника. Законодателем выделяются два признака </w:t>
      </w:r>
      <w:r>
        <w:rPr>
          <w:rFonts w:ascii="Times New Roman" w:eastAsia="Calibri" w:hAnsi="Times New Roman"/>
          <w:sz w:val="28"/>
          <w:szCs w:val="28"/>
        </w:rPr>
        <w:t>«</w:t>
      </w:r>
      <w:r>
        <w:rPr>
          <w:rFonts w:ascii="Times New Roman" w:eastAsia="Calibri" w:hAnsi="Times New Roman"/>
          <w:sz w:val="28"/>
          <w:szCs w:val="28"/>
        </w:rPr>
        <w:t>сотрудника</w:t>
      </w:r>
      <w:r>
        <w:rPr>
          <w:rFonts w:ascii="Times New Roman" w:eastAsia="Calibri" w:hAnsi="Times New Roman"/>
          <w:sz w:val="28"/>
          <w:szCs w:val="28"/>
        </w:rPr>
        <w:t>»</w:t>
      </w:r>
      <w:r>
        <w:rPr>
          <w:rFonts w:ascii="Times New Roman" w:eastAsia="Calibri" w:hAnsi="Times New Roman"/>
          <w:sz w:val="28"/>
          <w:szCs w:val="28"/>
        </w:rPr>
        <w:t xml:space="preserve">: 1) лицо должно занимать должность в соответствующем правоохранительном органе, 2) ему должно быть присвоено специальное звание, классный чин. При этом сотрудники прокуратуры именуются прокурорскими работниками.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Законодательством определены особенности в сфере социального обеспечения сотрудников правоохранительных органов. Преамбула Федерального закона </w:t>
      </w:r>
      <w:r>
        <w:rPr>
          <w:rFonts w:ascii="Times New Roman" w:eastAsia="Calibri" w:hAnsi="Times New Roman"/>
          <w:sz w:val="28"/>
          <w:szCs w:val="28"/>
        </w:rPr>
        <w:t>«</w:t>
      </w:r>
      <w:r>
        <w:rPr>
          <w:rFonts w:ascii="Times New Roman" w:eastAsia="Calibri" w:hAnsi="Times New Roman"/>
          <w:sz w:val="28"/>
          <w:szCs w:val="28"/>
        </w:rPr>
        <w:t>Об основах государственной службы Российской Федерации</w:t>
      </w:r>
      <w:r>
        <w:rPr>
          <w:rFonts w:ascii="Times New Roman" w:eastAsia="Calibri" w:hAnsi="Times New Roman"/>
          <w:sz w:val="28"/>
          <w:szCs w:val="28"/>
        </w:rPr>
        <w:t>»</w:t>
      </w:r>
      <w:r>
        <w:rPr>
          <w:rFonts w:ascii="Times New Roman" w:eastAsia="Calibri" w:hAnsi="Times New Roman"/>
          <w:sz w:val="28"/>
          <w:szCs w:val="28"/>
        </w:rPr>
        <w:t xml:space="preserve"> указывает на то, что данный Закон устанавливает основы правового положения государственных служащих, а особенности государственной службы в отдельных государственных органах устанавливаются федеральными законами на основании указанного Закона. Следовательно, социальное обеспечение сотрудников правоохранительных органов по отношению к социальному обеспечению государственных служащих является специальным и требует более детального правового регулирования.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Если рассматривать национальное законодательство о социальном обеспечении работников правоохранительных органов через призму международного права, то можно сделать вывод о его соответствии общепризнанным принципам и нормам международного </w:t>
      </w:r>
      <w:r>
        <w:rPr>
          <w:rFonts w:ascii="Times New Roman" w:eastAsia="Calibri" w:hAnsi="Times New Roman"/>
          <w:sz w:val="28"/>
          <w:szCs w:val="28"/>
        </w:rPr>
        <w:t>права.</w:t>
      </w:r>
      <w:r>
        <w:rPr>
          <w:rFonts w:ascii="Times New Roman" w:eastAsia="Calibri" w:hAnsi="Times New Roman"/>
          <w:sz w:val="28"/>
          <w:szCs w:val="28"/>
        </w:rPr>
        <w:t xml:space="preserve">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Отсутствие единого нормативного правового акта, который бы охватывал все вопросы социального обеспечения и защиты сотрудников правоохранительных органов, по нашему мнению, связано с расширением круга субъектов обеспечения, появлением нормативных правовых актов, </w:t>
      </w:r>
      <w:r>
        <w:rPr>
          <w:rFonts w:ascii="Times New Roman" w:eastAsia="Calibri" w:hAnsi="Times New Roman"/>
          <w:sz w:val="28"/>
          <w:szCs w:val="28"/>
        </w:rPr>
        <w:t xml:space="preserve">устанавливающих особенности исчисления выслуги лет, и т.д. Однако приведение к единому знаменателю всех ныне существующих нормативных актов необходимо для устранения возможных противоречий в правовом регулировании социального обеспечения сотрудников правоохранительных органов.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 xml:space="preserve">Еще одна особенность системы социальной защиты заключается в уровне осуществления правового регулирования. Например, пенсионное обеспечение работников правоохранительных структур и членов их семей осуществляют правоохранительные министерства и ведомства, а пенсионное обеспечение гражданских государственных служащих и обычных граждан — территориальные органы Пенсионного фонда РФ. Такой неодинаковый подход объясняется, во-первых, различными источниками финансирования и во-вторых, особенным правовым положением правоохранительных органов, с тем повышенным риском, который присутствует в правоохранительной деятельности. </w:t>
      </w:r>
    </w:p>
    <w:p>
      <w:pPr>
        <w:pStyle w:val="style0"/>
        <w:widowControl w:val="false"/>
        <w:spacing w:after="0" w:lineRule="auto" w:line="360"/>
        <w:ind w:firstLine="709"/>
        <w:jc w:val="both"/>
        <w:rPr>
          <w:rFonts w:ascii="Times New Roman" w:eastAsia="Calibri" w:hAnsi="Times New Roman"/>
          <w:sz w:val="28"/>
          <w:szCs w:val="28"/>
        </w:rPr>
      </w:pPr>
      <w:r>
        <w:rPr>
          <w:rFonts w:ascii="Times New Roman" w:eastAsia="Calibri" w:hAnsi="Times New Roman"/>
          <w:sz w:val="28"/>
          <w:szCs w:val="28"/>
        </w:rPr>
        <w:t>И последнее, для того чтобы система социальной защиты правоохранительных органов начала эффективно работать на благо государства, необходимо пересмотреть отдельные приоритетные направления российской социальной политики, обеспечить соответствующие социальные мероприятия адекватным финансированием, а также осуществлять должный контроль за адресностью мер социальной поддержки сотрудников правоохранительных органов.</w:t>
      </w:r>
    </w:p>
    <w:p>
      <w:pPr>
        <w:pStyle w:val="style0"/>
        <w:widowControl w:val="false"/>
        <w:spacing w:after="0" w:lineRule="auto" w:line="360"/>
        <w:ind w:firstLine="709"/>
        <w:jc w:val="both"/>
        <w:rPr>
          <w:rFonts w:ascii="Times New Roman" w:eastAsia="Calibri" w:hAnsi="Times New Roman"/>
          <w:caps/>
          <w:sz w:val="28"/>
          <w:szCs w:val="28"/>
        </w:rPr>
      </w:pPr>
    </w:p>
    <w:p>
      <w:pPr>
        <w:pStyle w:val="style0"/>
        <w:widowControl w:val="false"/>
        <w:spacing w:after="0" w:lineRule="auto" w:line="360"/>
        <w:ind w:firstLine="709"/>
        <w:jc w:val="both"/>
        <w:rPr>
          <w:rFonts w:ascii="Times New Roman" w:eastAsia="Calibri" w:hAnsi="Times New Roman"/>
          <w:caps/>
          <w:sz w:val="28"/>
          <w:szCs w:val="28"/>
        </w:rPr>
      </w:pPr>
    </w:p>
    <w:p>
      <w:pPr>
        <w:pStyle w:val="style0"/>
        <w:widowControl w:val="false"/>
        <w:spacing w:after="0" w:lineRule="auto" w:line="360"/>
        <w:ind w:firstLine="709"/>
        <w:jc w:val="both"/>
        <w:rPr>
          <w:rFonts w:ascii="Times New Roman" w:eastAsia="Calibri" w:hAnsi="Times New Roman"/>
          <w:caps/>
          <w:sz w:val="28"/>
          <w:szCs w:val="28"/>
        </w:rPr>
      </w:pPr>
    </w:p>
    <w:p>
      <w:pPr>
        <w:pStyle w:val="style0"/>
        <w:widowControl w:val="false"/>
        <w:spacing w:after="0" w:lineRule="auto" w:line="360"/>
        <w:ind w:firstLine="709"/>
        <w:jc w:val="both"/>
        <w:rPr>
          <w:rFonts w:ascii="Times New Roman" w:hAnsi="Times New Roman"/>
          <w:caps/>
          <w:sz w:val="28"/>
          <w:szCs w:val="28"/>
        </w:rPr>
      </w:pPr>
    </w:p>
    <w:p>
      <w:pPr>
        <w:pStyle w:val="style0"/>
        <w:widowControl w:val="false"/>
        <w:spacing w:after="0" w:lineRule="auto" w:line="360"/>
        <w:ind w:firstLine="709"/>
        <w:jc w:val="both"/>
        <w:rPr>
          <w:rFonts w:ascii="Times New Roman" w:hAnsi="Times New Roman"/>
          <w:caps/>
          <w:sz w:val="28"/>
          <w:szCs w:val="28"/>
        </w:rPr>
      </w:pPr>
    </w:p>
    <w:p>
      <w:pPr>
        <w:pStyle w:val="style0"/>
        <w:widowControl w:val="false"/>
        <w:spacing w:after="0" w:lineRule="auto" w:line="360"/>
        <w:ind w:firstLine="709"/>
        <w:jc w:val="both"/>
        <w:rPr>
          <w:rFonts w:ascii="Times New Roman" w:hAnsi="Times New Roman"/>
          <w:caps/>
          <w:sz w:val="28"/>
          <w:szCs w:val="28"/>
        </w:rPr>
      </w:pPr>
    </w:p>
    <w:p>
      <w:pPr>
        <w:pStyle w:val="style0"/>
        <w:widowControl w:val="false"/>
        <w:spacing w:after="0" w:lineRule="auto" w:line="360"/>
        <w:ind w:firstLine="709"/>
        <w:jc w:val="both"/>
        <w:rPr>
          <w:rFonts w:ascii="Times New Roman" w:hAnsi="Times New Roman"/>
          <w:caps/>
          <w:sz w:val="28"/>
          <w:szCs w:val="28"/>
        </w:rPr>
      </w:pPr>
    </w:p>
    <w:p>
      <w:pPr>
        <w:pStyle w:val="style0"/>
        <w:widowControl w:val="false"/>
        <w:spacing w:after="0" w:lineRule="auto" w:line="360"/>
        <w:ind w:firstLine="709"/>
        <w:jc w:val="both"/>
        <w:rPr>
          <w:rFonts w:ascii="Times New Roman" w:hAnsi="Times New Roman"/>
          <w:caps/>
          <w:sz w:val="28"/>
          <w:szCs w:val="28"/>
        </w:rPr>
      </w:pPr>
    </w:p>
    <w:p>
      <w:pPr>
        <w:pStyle w:val="style0"/>
        <w:spacing w:after="0" w:lineRule="auto" w:line="360"/>
        <w:jc w:val="center"/>
        <w:rPr>
          <w:rFonts w:ascii="Times New Roman" w:hAnsi="Times New Roman"/>
          <w:caps/>
          <w:sz w:val="28"/>
          <w:szCs w:val="28"/>
        </w:rPr>
      </w:pPr>
      <w:r>
        <w:rPr>
          <w:rFonts w:ascii="Times New Roman" w:hAnsi="Times New Roman"/>
          <w:caps/>
          <w:sz w:val="28"/>
          <w:szCs w:val="28"/>
        </w:rPr>
        <w:t>Список использованных источников</w:t>
      </w:r>
    </w:p>
    <w:p>
      <w:pPr>
        <w:pStyle w:val="style4104"/>
        <w:tabs>
          <w:tab w:val="left" w:leader="none" w:pos="1418"/>
        </w:tabs>
        <w:spacing w:lineRule="auto" w:line="360"/>
        <w:contextualSpacing/>
        <w:rPr>
          <w:rFonts w:ascii="Times New Roman" w:cs="Times New Roman" w:hAnsi="Times New Roman"/>
          <w:color w:val="000000"/>
          <w:sz w:val="28"/>
          <w:szCs w:val="28"/>
        </w:rPr>
      </w:pP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 xml:space="preserve">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21.07.2014 № 11-ФКЗ) // </w:t>
      </w:r>
      <w:r>
        <w:rPr>
          <w:color w:val="000000"/>
          <w:sz w:val="28"/>
          <w:szCs w:val="28"/>
        </w:rPr>
        <w:t xml:space="preserve">СПС </w:t>
      </w:r>
      <w:r>
        <w:rPr>
          <w:color w:val="000000"/>
          <w:sz w:val="28"/>
          <w:szCs w:val="28"/>
        </w:rPr>
        <w:t>«</w:t>
      </w:r>
      <w:r>
        <w:rPr>
          <w:color w:val="000000"/>
          <w:sz w:val="28"/>
          <w:szCs w:val="28"/>
        </w:rPr>
        <w:t>КонсультантПлюс</w:t>
      </w:r>
      <w:r>
        <w:rPr>
          <w:color w:val="000000"/>
          <w:sz w:val="28"/>
          <w:szCs w:val="28"/>
        </w:rPr>
        <w:t>»</w:t>
      </w:r>
      <w:r>
        <w:rPr>
          <w:color w:val="000000"/>
          <w:sz w:val="28"/>
          <w:szCs w:val="28"/>
        </w:rPr>
        <w:t xml:space="preserve"> (дата обращения: 30.05.2025).</w:t>
      </w:r>
      <w:r>
        <w:rPr>
          <w:color w:val="000000"/>
          <w:sz w:val="28"/>
          <w:szCs w:val="28"/>
        </w:rPr>
        <w:t xml:space="preserve"> </w:t>
      </w:r>
      <w:r>
        <w:rPr>
          <w:color w:val="000000"/>
          <w:sz w:val="28"/>
          <w:szCs w:val="28"/>
        </w:rPr>
        <w:t xml:space="preserve">- Режим доступа: http: </w:t>
      </w:r>
      <w:r>
        <w:rPr/>
        <w:fldChar w:fldCharType="begin"/>
      </w:r>
      <w:r>
        <w:instrText xml:space="preserve"> HYPERLINK "http://www.consultant.ru/" </w:instrText>
      </w:r>
      <w:r>
        <w:rPr/>
        <w:fldChar w:fldCharType="separate"/>
      </w:r>
      <w:r>
        <w:rPr>
          <w:color w:val="000000"/>
          <w:sz w:val="28"/>
          <w:szCs w:val="28"/>
        </w:rPr>
        <w:t>www.consultant.ru</w:t>
      </w:r>
      <w:r>
        <w:rPr/>
        <w:fldChar w:fldCharType="end"/>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rFonts w:eastAsia="Times New Roman"/>
          <w:color w:val="000000"/>
          <w:sz w:val="28"/>
          <w:szCs w:val="28"/>
        </w:rPr>
        <w:t xml:space="preserve">Федеральный закон </w:t>
      </w:r>
      <w:r>
        <w:rPr>
          <w:color w:val="000000"/>
          <w:sz w:val="28"/>
          <w:szCs w:val="28"/>
        </w:rPr>
        <w:t>«</w:t>
      </w:r>
      <w:r>
        <w:rPr>
          <w:rFonts w:eastAsia="Times New Roman"/>
          <w:color w:val="000000"/>
          <w:sz w:val="28"/>
          <w:szCs w:val="28"/>
        </w:rPr>
        <w:t>О полиции</w:t>
      </w:r>
      <w:r>
        <w:rPr>
          <w:color w:val="000000"/>
          <w:sz w:val="28"/>
          <w:szCs w:val="28"/>
        </w:rPr>
        <w:t>»</w:t>
      </w:r>
      <w:r>
        <w:rPr>
          <w:rFonts w:eastAsia="Times New Roman"/>
          <w:color w:val="000000"/>
          <w:sz w:val="28"/>
          <w:szCs w:val="28"/>
        </w:rPr>
        <w:t xml:space="preserve"> от 07.02.2011 N 3-ФЗ (ред</w:t>
      </w:r>
      <w:r>
        <w:rPr>
          <w:color w:val="000000"/>
          <w:sz w:val="28"/>
          <w:szCs w:val="28"/>
        </w:rPr>
        <w:t>. от 28.12.2024 </w:t>
      </w:r>
      <w:r>
        <w:rPr/>
        <w:fldChar w:fldCharType="begin"/>
      </w:r>
      <w:r>
        <w:instrText xml:space="preserve"> HYPERLINK "https://www.consultant.ru/document/cons_doc_LAW_494797/3d0cac60971a511280cbba229d9b6329c07731f7/" \l "dst100009" </w:instrText>
      </w:r>
      <w:r>
        <w:rPr/>
        <w:fldChar w:fldCharType="separate"/>
      </w:r>
      <w:r>
        <w:rPr>
          <w:rStyle w:val="style85"/>
          <w:color w:val="000000"/>
          <w:sz w:val="28"/>
          <w:szCs w:val="28"/>
          <w:u w:val="none"/>
        </w:rPr>
        <w:t>N 518-ФЗ</w:t>
      </w:r>
      <w:r>
        <w:rPr/>
        <w:fldChar w:fldCharType="end"/>
      </w:r>
      <w:r>
        <w:rPr>
          <w:rFonts w:eastAsia="Times New Roman"/>
          <w:color w:val="000000"/>
          <w:sz w:val="28"/>
          <w:szCs w:val="28"/>
        </w:rPr>
        <w:t>)</w:t>
      </w:r>
      <w:r>
        <w:rPr>
          <w:color w:val="000000"/>
          <w:sz w:val="28"/>
          <w:szCs w:val="28"/>
        </w:rPr>
        <w:t xml:space="preserve"> //  СПС </w:t>
      </w:r>
      <w:r>
        <w:rPr>
          <w:color w:val="000000"/>
          <w:sz w:val="28"/>
          <w:szCs w:val="28"/>
        </w:rPr>
        <w:t>«</w:t>
      </w:r>
      <w:r>
        <w:rPr>
          <w:color w:val="000000"/>
          <w:sz w:val="28"/>
          <w:szCs w:val="28"/>
        </w:rPr>
        <w:t>КонсультантПлюс</w:t>
      </w:r>
      <w:r>
        <w:rPr>
          <w:color w:val="000000"/>
          <w:sz w:val="28"/>
          <w:szCs w:val="28"/>
        </w:rPr>
        <w:t>»</w:t>
      </w:r>
      <w:r>
        <w:rPr>
          <w:color w:val="000000"/>
          <w:sz w:val="28"/>
          <w:szCs w:val="28"/>
        </w:rPr>
        <w:t>. - Режим доступа: http: www.consultant.ru - дата обращения: 30.05.2025</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 xml:space="preserve">Федеральный закон </w:t>
      </w:r>
      <w:r>
        <w:rPr>
          <w:color w:val="000000"/>
          <w:sz w:val="28"/>
          <w:szCs w:val="28"/>
        </w:rPr>
        <w:t>«</w:t>
      </w:r>
      <w:r>
        <w:rPr>
          <w:color w:val="000000"/>
          <w:sz w:val="28"/>
          <w:szCs w:val="28"/>
        </w:rPr>
        <w:t>О страховых пенсиях</w:t>
      </w:r>
      <w:r>
        <w:rPr>
          <w:color w:val="000000"/>
          <w:sz w:val="28"/>
          <w:szCs w:val="28"/>
        </w:rPr>
        <w:t>»</w:t>
      </w:r>
      <w:r>
        <w:rPr>
          <w:color w:val="000000"/>
          <w:sz w:val="28"/>
          <w:szCs w:val="28"/>
        </w:rPr>
        <w:t xml:space="preserve"> от 28 декабря 2013г. № 400-ФЗ (ред. от 28.02.2025 </w:t>
      </w:r>
      <w:r>
        <w:rPr/>
        <w:fldChar w:fldCharType="begin"/>
      </w:r>
      <w:r>
        <w:instrText xml:space="preserve"> HYPERLINK "https://www.consultant.ru/document/cons_doc_LAW_499978/ad890e68b83c920baeae9bb9fdc9b94feb1af0ad/" \l "dst100038" </w:instrText>
      </w:r>
      <w:r>
        <w:rPr/>
        <w:fldChar w:fldCharType="separate"/>
      </w:r>
      <w:r>
        <w:rPr>
          <w:rStyle w:val="style85"/>
          <w:color w:val="000000"/>
          <w:sz w:val="28"/>
          <w:szCs w:val="28"/>
          <w:u w:val="none"/>
        </w:rPr>
        <w:t>N 20-ФЗ</w:t>
      </w:r>
      <w:r>
        <w:rPr/>
        <w:fldChar w:fldCharType="end"/>
      </w:r>
      <w:r>
        <w:rPr>
          <w:color w:val="000000"/>
          <w:sz w:val="28"/>
          <w:szCs w:val="28"/>
        </w:rPr>
        <w:t xml:space="preserve"> ) //  СПС </w:t>
      </w:r>
      <w:r>
        <w:rPr>
          <w:color w:val="000000"/>
          <w:sz w:val="28"/>
          <w:szCs w:val="28"/>
        </w:rPr>
        <w:t>«</w:t>
      </w:r>
      <w:r>
        <w:rPr>
          <w:color w:val="000000"/>
          <w:sz w:val="28"/>
          <w:szCs w:val="28"/>
        </w:rPr>
        <w:t>КонсультантПлюс</w:t>
      </w:r>
      <w:r>
        <w:rPr>
          <w:color w:val="000000"/>
          <w:sz w:val="28"/>
          <w:szCs w:val="28"/>
        </w:rPr>
        <w:t>»</w:t>
      </w:r>
      <w:r>
        <w:rPr>
          <w:color w:val="000000"/>
          <w:sz w:val="28"/>
          <w:szCs w:val="28"/>
        </w:rPr>
        <w:t>. - Режим доступа: http: www.consultant.ru - дата обращения: 30.05.2025</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rFonts w:eastAsia="宋体"/>
          <w:color w:val="000000"/>
          <w:sz w:val="28"/>
          <w:szCs w:val="28"/>
        </w:rPr>
        <w:t xml:space="preserve">Федеральный закон </w:t>
      </w:r>
      <w:r>
        <w:rPr>
          <w:color w:val="000000"/>
          <w:sz w:val="28"/>
          <w:szCs w:val="28"/>
        </w:rPr>
        <w:t>«</w:t>
      </w:r>
      <w:r>
        <w:rPr>
          <w:color w:val="000000"/>
          <w:sz w:val="28"/>
          <w:szCs w:val="28"/>
        </w:rPr>
        <w:t>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w:t>
      </w:r>
      <w:r>
        <w:rPr>
          <w:color w:val="000000"/>
          <w:sz w:val="28"/>
          <w:szCs w:val="28"/>
        </w:rPr>
        <w:t>»</w:t>
      </w:r>
      <w:r>
        <w:rPr>
          <w:color w:val="000000"/>
          <w:sz w:val="28"/>
          <w:szCs w:val="28"/>
        </w:rPr>
        <w:t>: от 19.07.2011 № 247-ФЗ (ред. от 28.12.2024 </w:t>
      </w:r>
      <w:r>
        <w:rPr/>
        <w:fldChar w:fldCharType="begin"/>
      </w:r>
      <w:r>
        <w:instrText xml:space="preserve"> HYPERLINK "https://www.consultant.ru/document/cons_doc_LAW_494810/b004fed0b70d0f223e4a81f8ad6cd92af90a7e3b/" \l "dst100014" </w:instrText>
      </w:r>
      <w:r>
        <w:rPr/>
        <w:fldChar w:fldCharType="separate"/>
      </w:r>
      <w:r>
        <w:rPr>
          <w:rStyle w:val="style85"/>
          <w:color w:val="000000"/>
          <w:sz w:val="28"/>
          <w:szCs w:val="28"/>
          <w:u w:val="none"/>
        </w:rPr>
        <w:t>N 525-ФЗ</w:t>
      </w:r>
      <w:r>
        <w:rPr/>
        <w:fldChar w:fldCharType="end"/>
      </w:r>
      <w:r>
        <w:rPr>
          <w:color w:val="000000"/>
          <w:sz w:val="28"/>
          <w:szCs w:val="28"/>
        </w:rPr>
        <w:t xml:space="preserve">) // Доступ из СПС </w:t>
      </w:r>
      <w:r>
        <w:rPr>
          <w:color w:val="000000"/>
          <w:sz w:val="28"/>
          <w:szCs w:val="28"/>
        </w:rPr>
        <w:t>«</w:t>
      </w:r>
      <w:r>
        <w:rPr>
          <w:color w:val="000000"/>
          <w:sz w:val="28"/>
          <w:szCs w:val="28"/>
        </w:rPr>
        <w:t>КонсультантПлюс</w:t>
      </w:r>
      <w:r>
        <w:rPr>
          <w:color w:val="000000"/>
          <w:sz w:val="28"/>
          <w:szCs w:val="28"/>
        </w:rPr>
        <w:t>»</w:t>
      </w:r>
      <w:r>
        <w:rPr>
          <w:color w:val="000000"/>
          <w:sz w:val="28"/>
          <w:szCs w:val="28"/>
        </w:rPr>
        <w:t xml:space="preserve"> (дата обращения: 30.05.2025).</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 xml:space="preserve">Определение Второго кассационного суда общей юрисдикции от 24.05.2022 по делу № 88–11812/2022, 2–5799/2020. — Текст: электронный // Доступ из СПС </w:t>
      </w:r>
      <w:r>
        <w:rPr>
          <w:color w:val="000000"/>
          <w:sz w:val="28"/>
          <w:szCs w:val="28"/>
        </w:rPr>
        <w:t>«</w:t>
      </w:r>
      <w:r>
        <w:rPr>
          <w:color w:val="000000"/>
          <w:sz w:val="28"/>
          <w:szCs w:val="28"/>
        </w:rPr>
        <w:t>КонсультантПлюс</w:t>
      </w:r>
      <w:r>
        <w:rPr>
          <w:color w:val="000000"/>
          <w:sz w:val="28"/>
          <w:szCs w:val="28"/>
        </w:rPr>
        <w:t>»</w:t>
      </w:r>
      <w:r>
        <w:rPr>
          <w:color w:val="000000"/>
          <w:sz w:val="28"/>
          <w:szCs w:val="28"/>
        </w:rPr>
        <w:t xml:space="preserve"> (дата обращения: 30.05.2025).</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 xml:space="preserve">Ануфриева А.В. Социально-правовая защита сотрудников правоохранительных </w:t>
      </w:r>
      <w:r>
        <w:rPr>
          <w:color w:val="000000"/>
          <w:sz w:val="28"/>
          <w:szCs w:val="28"/>
        </w:rPr>
        <w:t>ор</w:t>
      </w:r>
      <w:r>
        <w:rPr>
          <w:color w:val="000000"/>
          <w:sz w:val="28"/>
          <w:szCs w:val="28"/>
        </w:rPr>
        <w:t>ганов и членов их семей. — Российский юридический журнал. – 2023 – № 1– С. 169 – 181.</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Баранков В.Л. Проблемы социально-правовой защиты сотрудников правоохранительных органов и членов их семей. — Российский юридический журнал. – 202</w:t>
      </w:r>
      <w:r>
        <w:rPr>
          <w:color w:val="000000"/>
          <w:sz w:val="28"/>
          <w:szCs w:val="28"/>
        </w:rPr>
        <w:t>4.</w:t>
      </w:r>
      <w:r>
        <w:rPr>
          <w:color w:val="000000"/>
          <w:sz w:val="28"/>
          <w:szCs w:val="28"/>
        </w:rPr>
        <w:t xml:space="preserve"> – № 1</w:t>
      </w:r>
      <w:r>
        <w:rPr>
          <w:color w:val="000000"/>
          <w:sz w:val="28"/>
          <w:szCs w:val="28"/>
        </w:rPr>
        <w:t>.</w:t>
      </w:r>
      <w:r>
        <w:rPr>
          <w:color w:val="000000"/>
          <w:sz w:val="28"/>
          <w:szCs w:val="28"/>
        </w:rPr>
        <w:t xml:space="preserve"> – С. 82 – 88. </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Быковская Ю.В. Реформа сотрудников полиции и направления социальной политики в органах внутренних дел Российской Федерации. —  Социальное и пенсионное право. – 202</w:t>
      </w:r>
      <w:r>
        <w:rPr>
          <w:color w:val="000000"/>
          <w:sz w:val="28"/>
          <w:szCs w:val="28"/>
        </w:rPr>
        <w:t>3.</w:t>
      </w:r>
      <w:r>
        <w:rPr>
          <w:color w:val="000000"/>
          <w:sz w:val="28"/>
          <w:szCs w:val="28"/>
        </w:rPr>
        <w:t xml:space="preserve"> – № 3</w:t>
      </w:r>
      <w:r>
        <w:rPr>
          <w:color w:val="000000"/>
          <w:sz w:val="28"/>
          <w:szCs w:val="28"/>
        </w:rPr>
        <w:t>.</w:t>
      </w:r>
      <w:r>
        <w:rPr>
          <w:color w:val="000000"/>
          <w:sz w:val="28"/>
          <w:szCs w:val="28"/>
        </w:rPr>
        <w:t xml:space="preserve"> – С. 13 – 16. </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Валова С. Надбавка за государственную тайну сотрудникам МВД. — Силовые министерства и ведомства: бухгалтерский учет и налогообложение. – 202</w:t>
      </w:r>
      <w:r>
        <w:rPr>
          <w:color w:val="000000"/>
          <w:sz w:val="28"/>
          <w:szCs w:val="28"/>
        </w:rPr>
        <w:t>4.</w:t>
      </w:r>
      <w:r>
        <w:rPr>
          <w:color w:val="000000"/>
          <w:sz w:val="28"/>
          <w:szCs w:val="28"/>
        </w:rPr>
        <w:t xml:space="preserve"> – № 2</w:t>
      </w:r>
      <w:r>
        <w:rPr>
          <w:color w:val="000000"/>
          <w:sz w:val="28"/>
          <w:szCs w:val="28"/>
        </w:rPr>
        <w:t>.</w:t>
      </w:r>
      <w:r>
        <w:rPr>
          <w:color w:val="000000"/>
          <w:sz w:val="28"/>
          <w:szCs w:val="28"/>
        </w:rPr>
        <w:t xml:space="preserve"> – С. 56 – 62. </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 xml:space="preserve">Григорьев И.В. Право социального обеспечения: Учебник и практикум для вузов/ Григорьев И. В., </w:t>
      </w:r>
      <w:r>
        <w:rPr>
          <w:color w:val="000000"/>
          <w:sz w:val="28"/>
          <w:szCs w:val="28"/>
        </w:rPr>
        <w:t>Шайхатдинов</w:t>
      </w:r>
      <w:r>
        <w:rPr>
          <w:color w:val="000000"/>
          <w:sz w:val="28"/>
          <w:szCs w:val="28"/>
        </w:rPr>
        <w:t xml:space="preserve"> В.Ш.: — Москва: Издательство </w:t>
      </w:r>
      <w:r>
        <w:rPr>
          <w:color w:val="000000"/>
          <w:sz w:val="28"/>
          <w:szCs w:val="28"/>
        </w:rPr>
        <w:t>Юрайт</w:t>
      </w:r>
      <w:r>
        <w:rPr>
          <w:color w:val="000000"/>
          <w:sz w:val="28"/>
          <w:szCs w:val="28"/>
        </w:rPr>
        <w:t xml:space="preserve">, 2023. -  428 с. </w:t>
      </w:r>
      <w:r>
        <w:rPr>
          <w:color w:val="000000"/>
          <w:spacing w:val="-1"/>
          <w:sz w:val="28"/>
          <w:szCs w:val="28"/>
          <w:lang w:val="en-US"/>
        </w:rPr>
        <w:t>ISBN</w:t>
      </w:r>
      <w:r>
        <w:rPr>
          <w:color w:val="000000"/>
          <w:spacing w:val="-1"/>
          <w:sz w:val="28"/>
          <w:szCs w:val="28"/>
        </w:rPr>
        <w:t xml:space="preserve"> 936-5-</w:t>
      </w:r>
      <w:r>
        <w:rPr>
          <w:color w:val="000000"/>
          <w:sz w:val="28"/>
          <w:szCs w:val="28"/>
        </w:rPr>
        <w:t>93421-118-14. Текст: непосредственный или электронный.</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 xml:space="preserve">Дивеева Н.И. Право социального обеспечения: Учебник и практикум </w:t>
      </w:r>
      <w:r>
        <w:rPr>
          <w:b/>
          <w:bCs/>
          <w:color w:val="000000"/>
          <w:sz w:val="28"/>
          <w:szCs w:val="28"/>
        </w:rPr>
        <w:t>/</w:t>
      </w:r>
      <w:r>
        <w:rPr>
          <w:color w:val="000000"/>
          <w:sz w:val="28"/>
          <w:szCs w:val="28"/>
        </w:rPr>
        <w:t xml:space="preserve"> Дивеева Н.И., Доброхотова Е.Н., Захаров А.А. — М: </w:t>
      </w:r>
      <w:r>
        <w:rPr>
          <w:color w:val="000000"/>
          <w:sz w:val="28"/>
          <w:szCs w:val="28"/>
        </w:rPr>
        <w:t>Юрайт</w:t>
      </w:r>
      <w:r>
        <w:rPr>
          <w:color w:val="000000"/>
          <w:sz w:val="28"/>
          <w:szCs w:val="28"/>
        </w:rPr>
        <w:t>, 2021. - 384 с.</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Елфимова Е. В. Предложения по совершенствованию законодательства в сфере социальной защиты сотрудников органов внутренних дел Российской Федерации / Е. В. Елфимова, Ю. А. Еремеев. — Текст: непосредственный // Проблемы обеспечения, реализации, защиты конституционных прав и свобод человека. — 2024. — № 5. — С. 63–72.</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Заболонкова</w:t>
      </w:r>
      <w:r>
        <w:rPr>
          <w:color w:val="000000"/>
          <w:sz w:val="28"/>
          <w:szCs w:val="28"/>
        </w:rPr>
        <w:t xml:space="preserve"> О. Изменения в законодательстве о социальных гарантиях сотрудникам ОВД. — Силовые министерства и ведомства: бухгалтерский учет и налогообложение. – 2021</w:t>
      </w:r>
      <w:r>
        <w:rPr>
          <w:color w:val="000000"/>
          <w:sz w:val="28"/>
          <w:szCs w:val="28"/>
        </w:rPr>
        <w:t>.</w:t>
      </w:r>
      <w:r>
        <w:rPr>
          <w:color w:val="000000"/>
          <w:sz w:val="28"/>
          <w:szCs w:val="28"/>
        </w:rPr>
        <w:t xml:space="preserve"> – № 1</w:t>
      </w:r>
      <w:r>
        <w:rPr>
          <w:color w:val="000000"/>
          <w:sz w:val="28"/>
          <w:szCs w:val="28"/>
        </w:rPr>
        <w:t>.</w:t>
      </w:r>
      <w:r>
        <w:rPr>
          <w:color w:val="000000"/>
          <w:sz w:val="28"/>
          <w:szCs w:val="28"/>
        </w:rPr>
        <w:t xml:space="preserve"> – С. 51 – 58. </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Заболонкова</w:t>
      </w:r>
      <w:r>
        <w:rPr>
          <w:color w:val="000000"/>
          <w:sz w:val="28"/>
          <w:szCs w:val="28"/>
        </w:rPr>
        <w:t xml:space="preserve"> О. Использование личного транспорта в служебных целях: возмещаем расходы сотрудникам ОВД. — Силовые министерства и ведомства: бухгалтерский учет и налогообложение. – 2021 – № 4 – С. 20 – 24 </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Захарова Н. А. Право социального обеспечения: Учебное пособие / Захарова Н. А., Горшков А. В. - М: Омега-Л, 2022. - 170 с.</w:t>
      </w:r>
      <w:r>
        <w:rPr>
          <w:color w:val="000000"/>
          <w:spacing w:val="-1"/>
          <w:sz w:val="28"/>
          <w:szCs w:val="28"/>
          <w:lang w:val="en-US"/>
        </w:rPr>
        <w:t>ISBN</w:t>
      </w:r>
      <w:r>
        <w:rPr>
          <w:color w:val="000000"/>
          <w:spacing w:val="-1"/>
          <w:sz w:val="28"/>
          <w:szCs w:val="28"/>
        </w:rPr>
        <w:t xml:space="preserve"> 936-5-</w:t>
      </w:r>
      <w:r>
        <w:rPr>
          <w:color w:val="000000"/>
          <w:sz w:val="28"/>
          <w:szCs w:val="28"/>
        </w:rPr>
        <w:t>93421-118-20. Текст: непосредственный или электронный.</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Керимов Д.А. Социально-правовая защита сотрудников правоохранительных органов и членов их семей. — Право и образование. – 2023 – № 3 – С. 5 – 25.</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 xml:space="preserve">Комкова Г.Н. Право социального обеспечения: Практикум. Учебное пособие для академического бакалавриата / Комкова Г.Н., Торосян Р.А., Сычев В.Б. — М: </w:t>
      </w:r>
      <w:r>
        <w:rPr>
          <w:color w:val="000000"/>
          <w:sz w:val="28"/>
          <w:szCs w:val="28"/>
        </w:rPr>
        <w:t>Юрайт</w:t>
      </w:r>
      <w:r>
        <w:rPr>
          <w:color w:val="000000"/>
          <w:sz w:val="28"/>
          <w:szCs w:val="28"/>
        </w:rPr>
        <w:t>, 2022. - 188 с.</w:t>
      </w:r>
      <w:r>
        <w:rPr>
          <w:color w:val="000000"/>
          <w:spacing w:val="-1"/>
          <w:sz w:val="28"/>
          <w:szCs w:val="28"/>
          <w:lang w:val="en-US"/>
        </w:rPr>
        <w:t>ISBN</w:t>
      </w:r>
      <w:r>
        <w:rPr>
          <w:color w:val="000000"/>
          <w:spacing w:val="-1"/>
          <w:sz w:val="28"/>
          <w:szCs w:val="28"/>
        </w:rPr>
        <w:t xml:space="preserve"> 936-5-</w:t>
      </w:r>
      <w:r>
        <w:rPr>
          <w:color w:val="000000"/>
          <w:sz w:val="28"/>
          <w:szCs w:val="28"/>
        </w:rPr>
        <w:t xml:space="preserve">93421-118-27. Текст: </w:t>
      </w:r>
      <w:r>
        <w:rPr>
          <w:color w:val="000000"/>
          <w:sz w:val="28"/>
          <w:szCs w:val="28"/>
        </w:rPr>
        <w:t>непосредственный или электронный.</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 xml:space="preserve">Комкова Г.Н. Право социального обеспечения: Практикум. Учебное пособие для СПО / Комкова Г.Н., Торосян Р.А., Сычев В.Б. — М: </w:t>
      </w:r>
      <w:r>
        <w:rPr>
          <w:color w:val="000000"/>
          <w:sz w:val="28"/>
          <w:szCs w:val="28"/>
        </w:rPr>
        <w:t>Юрайт</w:t>
      </w:r>
      <w:r>
        <w:rPr>
          <w:color w:val="000000"/>
          <w:sz w:val="28"/>
          <w:szCs w:val="28"/>
        </w:rPr>
        <w:t>, 2024.</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 xml:space="preserve">Косаренко Н.Н. Право социального обеспечения: учебник / Косаренко Н.Н.  — М: </w:t>
      </w:r>
      <w:r>
        <w:rPr>
          <w:color w:val="000000"/>
          <w:sz w:val="28"/>
          <w:szCs w:val="28"/>
        </w:rPr>
        <w:t>КноРус</w:t>
      </w:r>
      <w:r>
        <w:rPr>
          <w:color w:val="000000"/>
          <w:sz w:val="28"/>
          <w:szCs w:val="28"/>
        </w:rPr>
        <w:t>, 2023. - 240 с.</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Корнеева О.В. Совершенствование государственного страхования жизни и здоровья сотрудников полиции: вопросы теории и практики. — Законы России: опыт, анализ, практика. – 202</w:t>
      </w:r>
      <w:r>
        <w:rPr>
          <w:color w:val="000000"/>
          <w:sz w:val="28"/>
          <w:szCs w:val="28"/>
        </w:rPr>
        <w:t>3.</w:t>
      </w:r>
      <w:r>
        <w:rPr>
          <w:color w:val="000000"/>
          <w:sz w:val="28"/>
          <w:szCs w:val="28"/>
        </w:rPr>
        <w:t xml:space="preserve"> – № 3</w:t>
      </w:r>
      <w:r>
        <w:rPr>
          <w:color w:val="000000"/>
          <w:sz w:val="28"/>
          <w:szCs w:val="28"/>
        </w:rPr>
        <w:t>.</w:t>
      </w:r>
      <w:r>
        <w:rPr>
          <w:color w:val="000000"/>
          <w:sz w:val="28"/>
          <w:szCs w:val="28"/>
        </w:rPr>
        <w:t xml:space="preserve"> – С. 55 – 59. </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Костенников</w:t>
      </w:r>
      <w:r>
        <w:rPr>
          <w:color w:val="000000"/>
          <w:sz w:val="28"/>
          <w:szCs w:val="28"/>
        </w:rPr>
        <w:t xml:space="preserve"> М.В. Научно-практический комментарий к главе 8 Федерального закона от 7 февраля 2011 г. </w:t>
      </w:r>
      <w:r>
        <w:rPr>
          <w:color w:val="000000"/>
          <w:sz w:val="28"/>
          <w:szCs w:val="28"/>
        </w:rPr>
        <w:t>«</w:t>
      </w:r>
      <w:r>
        <w:rPr>
          <w:color w:val="000000"/>
          <w:sz w:val="28"/>
          <w:szCs w:val="28"/>
        </w:rPr>
        <w:t>О полиции</w:t>
      </w:r>
      <w:r>
        <w:rPr>
          <w:color w:val="000000"/>
          <w:sz w:val="28"/>
          <w:szCs w:val="28"/>
        </w:rPr>
        <w:t>»</w:t>
      </w:r>
      <w:r>
        <w:rPr>
          <w:color w:val="000000"/>
          <w:sz w:val="28"/>
          <w:szCs w:val="28"/>
        </w:rPr>
        <w:t xml:space="preserve"> / М.В. </w:t>
      </w:r>
      <w:r>
        <w:rPr>
          <w:color w:val="000000"/>
          <w:sz w:val="28"/>
          <w:szCs w:val="28"/>
        </w:rPr>
        <w:t>Костенников</w:t>
      </w:r>
      <w:r>
        <w:rPr>
          <w:color w:val="000000"/>
          <w:sz w:val="28"/>
          <w:szCs w:val="28"/>
        </w:rPr>
        <w:t xml:space="preserve">. – М.: Юридическая литература, 2021. – 121 с. </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 xml:space="preserve">Кочеткова Н.Д. Административно-правовое обеспечение социальной защиты сотрудников органов внутренних дел / Н.Д. Кочеткова. – </w:t>
      </w:r>
      <w:r>
        <w:rPr>
          <w:color w:val="000000"/>
          <w:sz w:val="28"/>
          <w:szCs w:val="28"/>
        </w:rPr>
        <w:t>Автореф</w:t>
      </w:r>
      <w:r>
        <w:rPr>
          <w:color w:val="000000"/>
          <w:sz w:val="28"/>
          <w:szCs w:val="28"/>
        </w:rPr>
        <w:t xml:space="preserve">. </w:t>
      </w:r>
      <w:r>
        <w:rPr>
          <w:color w:val="000000"/>
          <w:sz w:val="28"/>
          <w:szCs w:val="28"/>
        </w:rPr>
        <w:t>дис</w:t>
      </w:r>
      <w:r>
        <w:rPr>
          <w:color w:val="000000"/>
          <w:sz w:val="28"/>
          <w:szCs w:val="28"/>
        </w:rPr>
        <w:t>. канд. юрид. наук. – М., Юридическая литература, 202</w:t>
      </w:r>
      <w:r>
        <w:rPr>
          <w:color w:val="000000"/>
          <w:sz w:val="28"/>
          <w:szCs w:val="28"/>
        </w:rPr>
        <w:t>3.</w:t>
      </w:r>
      <w:r>
        <w:rPr>
          <w:color w:val="000000"/>
          <w:sz w:val="28"/>
          <w:szCs w:val="28"/>
        </w:rPr>
        <w:t xml:space="preserve"> – 32 с.</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Куракин А.В. Социально-правовая защита сотрудников правоохранительных органов и членов их семей / А.В. Куракин. — Административное и муниципальное право. – 202</w:t>
      </w:r>
      <w:r>
        <w:rPr>
          <w:color w:val="000000"/>
          <w:sz w:val="28"/>
          <w:szCs w:val="28"/>
        </w:rPr>
        <w:t>4</w:t>
      </w:r>
      <w:r>
        <w:rPr>
          <w:color w:val="000000"/>
          <w:sz w:val="28"/>
          <w:szCs w:val="28"/>
        </w:rPr>
        <w:t xml:space="preserve"> – № 2 – С. 15 – 24. </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 xml:space="preserve">Митрохин В.В. Принципы организации и прохождения службы в органах внутренних дел / </w:t>
      </w:r>
      <w:r>
        <w:rPr>
          <w:color w:val="000000"/>
          <w:sz w:val="28"/>
          <w:szCs w:val="28"/>
        </w:rPr>
        <w:t>В.В</w:t>
      </w:r>
      <w:r>
        <w:rPr>
          <w:color w:val="000000"/>
          <w:sz w:val="28"/>
          <w:szCs w:val="28"/>
        </w:rPr>
        <w:t xml:space="preserve"> Митрохин. — Административное и муниципальное право. – 2021</w:t>
      </w:r>
      <w:r>
        <w:rPr>
          <w:color w:val="000000"/>
          <w:sz w:val="28"/>
          <w:szCs w:val="28"/>
        </w:rPr>
        <w:t>.</w:t>
      </w:r>
      <w:r>
        <w:rPr>
          <w:color w:val="000000"/>
          <w:sz w:val="28"/>
          <w:szCs w:val="28"/>
        </w:rPr>
        <w:t xml:space="preserve"> – № 1</w:t>
      </w:r>
      <w:r>
        <w:rPr>
          <w:color w:val="000000"/>
          <w:sz w:val="28"/>
          <w:szCs w:val="28"/>
        </w:rPr>
        <w:t>.</w:t>
      </w:r>
      <w:r>
        <w:rPr>
          <w:color w:val="000000"/>
          <w:sz w:val="28"/>
          <w:szCs w:val="28"/>
        </w:rPr>
        <w:t xml:space="preserve"> – С. 691 – 699. </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Мухин С. Санаторно-курортное лечение сотрудников МВД и членов их семей / С. Мухин. — Силовые министерства и ведомства: бухгалтерский учет и налогообложение. – 2021</w:t>
      </w:r>
      <w:r>
        <w:rPr>
          <w:color w:val="000000"/>
          <w:sz w:val="28"/>
          <w:szCs w:val="28"/>
        </w:rPr>
        <w:t>.</w:t>
      </w:r>
      <w:r>
        <w:rPr>
          <w:color w:val="000000"/>
          <w:sz w:val="28"/>
          <w:szCs w:val="28"/>
        </w:rPr>
        <w:t xml:space="preserve"> – № 1</w:t>
      </w:r>
      <w:r>
        <w:rPr>
          <w:color w:val="000000"/>
          <w:sz w:val="28"/>
          <w:szCs w:val="28"/>
        </w:rPr>
        <w:t>.</w:t>
      </w:r>
      <w:r>
        <w:rPr>
          <w:color w:val="000000"/>
          <w:sz w:val="28"/>
          <w:szCs w:val="28"/>
        </w:rPr>
        <w:t xml:space="preserve"> – С. 64 – 72. </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Павлюченко В.Г. Социально-правовая защита сотрудников правоохранительных органов / В.Г. Павлюченко – М.: Дашков и К, 2023. – 12 с.</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Палкина Д.С. Проблемы социальной защиты населения в условиях рынка: учебник / Д.С. Палкина.  -</w:t>
      </w:r>
      <w:r>
        <w:rPr>
          <w:color w:val="000000"/>
          <w:sz w:val="28"/>
          <w:szCs w:val="28"/>
        </w:rPr>
        <w:t xml:space="preserve"> </w:t>
      </w:r>
      <w:r>
        <w:rPr>
          <w:color w:val="000000"/>
          <w:sz w:val="28"/>
          <w:szCs w:val="28"/>
        </w:rPr>
        <w:t xml:space="preserve">М: </w:t>
      </w:r>
      <w:r>
        <w:rPr>
          <w:color w:val="000000"/>
          <w:sz w:val="28"/>
          <w:szCs w:val="28"/>
        </w:rPr>
        <w:t>КноРус</w:t>
      </w:r>
      <w:r>
        <w:rPr>
          <w:color w:val="000000"/>
          <w:sz w:val="28"/>
          <w:szCs w:val="28"/>
        </w:rPr>
        <w:t>, 202</w:t>
      </w:r>
      <w:r>
        <w:rPr>
          <w:color w:val="000000"/>
          <w:sz w:val="28"/>
          <w:szCs w:val="28"/>
        </w:rPr>
        <w:t>3</w:t>
      </w:r>
      <w:r>
        <w:rPr>
          <w:color w:val="000000"/>
          <w:sz w:val="28"/>
          <w:szCs w:val="28"/>
        </w:rPr>
        <w:t xml:space="preserve">. -55 с. </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 xml:space="preserve">Петрова А.А. Содержание, формы и принципы социальной </w:t>
      </w:r>
      <w:r>
        <w:rPr>
          <w:color w:val="000000"/>
          <w:sz w:val="28"/>
          <w:szCs w:val="28"/>
        </w:rPr>
        <w:t>защиты населения: учебник / А.А. Петрова.</w:t>
      </w:r>
      <w:r>
        <w:rPr>
          <w:color w:val="000000"/>
          <w:sz w:val="28"/>
          <w:szCs w:val="28"/>
        </w:rPr>
        <w:t xml:space="preserve"> </w:t>
      </w:r>
      <w:r>
        <w:rPr>
          <w:color w:val="000000"/>
          <w:sz w:val="28"/>
          <w:szCs w:val="28"/>
        </w:rPr>
        <w:t xml:space="preserve">- М: </w:t>
      </w:r>
      <w:r>
        <w:rPr>
          <w:color w:val="000000"/>
          <w:sz w:val="28"/>
          <w:szCs w:val="28"/>
        </w:rPr>
        <w:t>КноРус</w:t>
      </w:r>
      <w:r>
        <w:rPr>
          <w:color w:val="000000"/>
          <w:sz w:val="28"/>
          <w:szCs w:val="28"/>
        </w:rPr>
        <w:t>, 202</w:t>
      </w:r>
      <w:r>
        <w:rPr>
          <w:color w:val="000000"/>
          <w:sz w:val="28"/>
          <w:szCs w:val="28"/>
        </w:rPr>
        <w:t>4</w:t>
      </w:r>
      <w:r>
        <w:rPr>
          <w:color w:val="000000"/>
          <w:sz w:val="28"/>
          <w:szCs w:val="28"/>
        </w:rPr>
        <w:t xml:space="preserve">. - 331 с. </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Рагузина</w:t>
      </w:r>
      <w:r>
        <w:rPr>
          <w:color w:val="000000"/>
          <w:sz w:val="28"/>
          <w:szCs w:val="28"/>
        </w:rPr>
        <w:t xml:space="preserve"> О.В. Законодательство социальной защиты сотрудников органов внутренних дел / О.В. </w:t>
      </w:r>
      <w:r>
        <w:rPr>
          <w:color w:val="000000"/>
          <w:sz w:val="28"/>
          <w:szCs w:val="28"/>
        </w:rPr>
        <w:t>Рагузина</w:t>
      </w:r>
      <w:r>
        <w:rPr>
          <w:color w:val="000000"/>
          <w:sz w:val="28"/>
          <w:szCs w:val="28"/>
        </w:rPr>
        <w:t>. — Правовая культура: научный журнал. – 202</w:t>
      </w:r>
      <w:r>
        <w:rPr>
          <w:color w:val="000000"/>
          <w:sz w:val="28"/>
          <w:szCs w:val="28"/>
        </w:rPr>
        <w:t>4.</w:t>
      </w:r>
      <w:r>
        <w:rPr>
          <w:color w:val="000000"/>
          <w:sz w:val="28"/>
          <w:szCs w:val="28"/>
        </w:rPr>
        <w:t xml:space="preserve"> – № 1 – С. 130 – 133. </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Савинов А.Н. Организация работы органов социальной защиты / А.Н. Савинов. — М., 20</w:t>
      </w:r>
      <w:r>
        <w:rPr>
          <w:color w:val="000000"/>
          <w:sz w:val="28"/>
          <w:szCs w:val="28"/>
        </w:rPr>
        <w:t>23</w:t>
      </w:r>
      <w:r>
        <w:rPr>
          <w:color w:val="000000"/>
          <w:sz w:val="28"/>
          <w:szCs w:val="28"/>
        </w:rPr>
        <w:t xml:space="preserve">. </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Самаренко Е.В., Симакова Т.А. О практике применения процессуальных норм пенсионного законодательства // Пенсия.</w:t>
      </w:r>
      <w:r>
        <w:rPr>
          <w:color w:val="000000"/>
          <w:sz w:val="28"/>
          <w:szCs w:val="28"/>
        </w:rPr>
        <w:t xml:space="preserve"> </w:t>
      </w:r>
      <w:r>
        <w:rPr>
          <w:color w:val="000000"/>
          <w:sz w:val="28"/>
          <w:szCs w:val="28"/>
        </w:rPr>
        <w:t>- 20</w:t>
      </w:r>
      <w:r>
        <w:rPr>
          <w:color w:val="000000"/>
          <w:sz w:val="28"/>
          <w:szCs w:val="28"/>
        </w:rPr>
        <w:t>24</w:t>
      </w:r>
      <w:r>
        <w:rPr>
          <w:color w:val="000000"/>
          <w:sz w:val="28"/>
          <w:szCs w:val="28"/>
        </w:rPr>
        <w:t xml:space="preserve">. </w:t>
      </w:r>
      <w:r>
        <w:rPr>
          <w:color w:val="000000"/>
          <w:sz w:val="28"/>
          <w:szCs w:val="28"/>
        </w:rPr>
        <w:t xml:space="preserve">- </w:t>
      </w:r>
      <w:r>
        <w:rPr>
          <w:color w:val="000000"/>
          <w:sz w:val="28"/>
          <w:szCs w:val="28"/>
        </w:rPr>
        <w:t xml:space="preserve">№6. </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Соловьев А.К. Проблемы формирования страховой пенсионной системы России // Пенсия.</w:t>
      </w:r>
      <w:r>
        <w:rPr>
          <w:color w:val="000000"/>
          <w:sz w:val="28"/>
          <w:szCs w:val="28"/>
        </w:rPr>
        <w:t xml:space="preserve"> </w:t>
      </w:r>
      <w:r>
        <w:rPr>
          <w:color w:val="000000"/>
          <w:sz w:val="28"/>
          <w:szCs w:val="28"/>
        </w:rPr>
        <w:t>- 20</w:t>
      </w:r>
      <w:r>
        <w:rPr>
          <w:color w:val="000000"/>
          <w:sz w:val="28"/>
          <w:szCs w:val="28"/>
        </w:rPr>
        <w:t>2</w:t>
      </w:r>
      <w:r>
        <w:rPr>
          <w:color w:val="000000"/>
          <w:sz w:val="28"/>
          <w:szCs w:val="28"/>
        </w:rPr>
        <w:t xml:space="preserve">4. </w:t>
      </w:r>
      <w:r>
        <w:rPr>
          <w:color w:val="000000"/>
          <w:sz w:val="28"/>
          <w:szCs w:val="28"/>
        </w:rPr>
        <w:t xml:space="preserve">- </w:t>
      </w:r>
      <w:r>
        <w:rPr>
          <w:color w:val="000000"/>
          <w:sz w:val="28"/>
          <w:szCs w:val="28"/>
        </w:rPr>
        <w:t xml:space="preserve">№7. </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Соловьев А.К. Эффективность пенсионной системы России в контексте страховых принципов // Пенсия.</w:t>
      </w:r>
      <w:r>
        <w:rPr>
          <w:color w:val="000000"/>
          <w:sz w:val="28"/>
          <w:szCs w:val="28"/>
        </w:rPr>
        <w:t xml:space="preserve"> –</w:t>
      </w:r>
      <w:r>
        <w:rPr>
          <w:color w:val="000000"/>
          <w:sz w:val="28"/>
          <w:szCs w:val="28"/>
        </w:rPr>
        <w:t xml:space="preserve"> 20</w:t>
      </w:r>
      <w:r>
        <w:rPr>
          <w:color w:val="000000"/>
          <w:sz w:val="28"/>
          <w:szCs w:val="28"/>
        </w:rPr>
        <w:t>23. -</w:t>
      </w:r>
      <w:r>
        <w:rPr>
          <w:color w:val="000000"/>
          <w:sz w:val="28"/>
          <w:szCs w:val="28"/>
        </w:rPr>
        <w:t xml:space="preserve"> №9. </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Социальная защита сотрудников органов внутренних дел и военнослужащих внутренних войск МВД России // Вестник МВД России.</w:t>
      </w:r>
      <w:r>
        <w:rPr>
          <w:color w:val="000000"/>
          <w:sz w:val="28"/>
          <w:szCs w:val="28"/>
        </w:rPr>
        <w:t xml:space="preserve"> </w:t>
      </w:r>
      <w:r>
        <w:rPr>
          <w:color w:val="000000"/>
          <w:sz w:val="28"/>
          <w:szCs w:val="28"/>
        </w:rPr>
        <w:t>-20</w:t>
      </w:r>
      <w:r>
        <w:rPr>
          <w:color w:val="000000"/>
          <w:sz w:val="28"/>
          <w:szCs w:val="28"/>
        </w:rPr>
        <w:t>23</w:t>
      </w:r>
      <w:r>
        <w:rPr>
          <w:color w:val="000000"/>
          <w:sz w:val="28"/>
          <w:szCs w:val="28"/>
        </w:rPr>
        <w:t>.</w:t>
      </w:r>
      <w:r>
        <w:rPr>
          <w:color w:val="000000"/>
          <w:sz w:val="28"/>
          <w:szCs w:val="28"/>
        </w:rPr>
        <w:t xml:space="preserve"> </w:t>
      </w:r>
      <w:r>
        <w:rPr>
          <w:color w:val="000000"/>
          <w:sz w:val="28"/>
          <w:szCs w:val="28"/>
        </w:rPr>
        <w:t xml:space="preserve">- № 6. </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Сулейманова Г.В. Право социального обеспечения / Г.В. Сулейманова.</w:t>
      </w:r>
      <w:r>
        <w:rPr>
          <w:color w:val="000000"/>
          <w:sz w:val="28"/>
          <w:szCs w:val="28"/>
        </w:rPr>
        <w:t xml:space="preserve"> </w:t>
      </w:r>
      <w:r>
        <w:rPr>
          <w:color w:val="000000"/>
          <w:sz w:val="28"/>
          <w:szCs w:val="28"/>
        </w:rPr>
        <w:t xml:space="preserve">- </w:t>
      </w:r>
      <w:r>
        <w:rPr>
          <w:color w:val="000000"/>
          <w:sz w:val="28"/>
          <w:szCs w:val="28"/>
        </w:rPr>
        <w:t>Ростов</w:t>
      </w:r>
      <w:r>
        <w:rPr>
          <w:color w:val="000000"/>
          <w:sz w:val="28"/>
          <w:szCs w:val="28"/>
        </w:rPr>
        <w:t xml:space="preserve"> на Дону</w:t>
      </w:r>
      <w:r>
        <w:rPr>
          <w:color w:val="000000"/>
          <w:sz w:val="28"/>
          <w:szCs w:val="28"/>
        </w:rPr>
        <w:t>,</w:t>
      </w:r>
      <w:r>
        <w:rPr>
          <w:color w:val="000000"/>
          <w:sz w:val="28"/>
          <w:szCs w:val="28"/>
        </w:rPr>
        <w:t xml:space="preserve"> 20</w:t>
      </w:r>
      <w:r>
        <w:rPr>
          <w:color w:val="000000"/>
          <w:sz w:val="28"/>
          <w:szCs w:val="28"/>
        </w:rPr>
        <w:t>2</w:t>
      </w:r>
      <w:r>
        <w:rPr>
          <w:color w:val="000000"/>
          <w:sz w:val="28"/>
          <w:szCs w:val="28"/>
        </w:rPr>
        <w:t xml:space="preserve">4. </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 xml:space="preserve">Сулейманова Г.В. Право социального обеспечения: учебник и практикум. / Сулейманова Г.В.  - М: </w:t>
      </w:r>
      <w:r>
        <w:rPr>
          <w:color w:val="000000"/>
          <w:sz w:val="28"/>
          <w:szCs w:val="28"/>
        </w:rPr>
        <w:t>Юрайт</w:t>
      </w:r>
      <w:r>
        <w:rPr>
          <w:color w:val="000000"/>
          <w:sz w:val="28"/>
          <w:szCs w:val="28"/>
        </w:rPr>
        <w:t>, 2022. -</w:t>
      </w:r>
      <w:r>
        <w:rPr>
          <w:color w:val="000000"/>
          <w:sz w:val="28"/>
          <w:szCs w:val="28"/>
        </w:rPr>
        <w:t xml:space="preserve"> </w:t>
      </w:r>
      <w:r>
        <w:rPr>
          <w:color w:val="000000"/>
          <w:sz w:val="28"/>
          <w:szCs w:val="28"/>
        </w:rPr>
        <w:t>430 с.</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Субботина И.В., Т.Б. Внукова, Цветкова И.С.</w:t>
      </w:r>
      <w:r>
        <w:rPr>
          <w:color w:val="000000"/>
          <w:sz w:val="28"/>
          <w:szCs w:val="28"/>
        </w:rPr>
        <w:t xml:space="preserve"> </w:t>
      </w:r>
      <w:r>
        <w:rPr>
          <w:color w:val="000000"/>
          <w:sz w:val="28"/>
          <w:szCs w:val="28"/>
        </w:rPr>
        <w:t>Практика досрочного назначения трудовых пенсий по старости: вопросы и ответы // Пенсия.</w:t>
      </w:r>
      <w:r>
        <w:rPr>
          <w:color w:val="000000"/>
          <w:sz w:val="28"/>
          <w:szCs w:val="28"/>
        </w:rPr>
        <w:t xml:space="preserve"> </w:t>
      </w:r>
      <w:r>
        <w:rPr>
          <w:color w:val="000000"/>
          <w:sz w:val="28"/>
          <w:szCs w:val="28"/>
        </w:rPr>
        <w:t>- 20</w:t>
      </w:r>
      <w:r>
        <w:rPr>
          <w:color w:val="000000"/>
          <w:sz w:val="28"/>
          <w:szCs w:val="28"/>
        </w:rPr>
        <w:t>24</w:t>
      </w:r>
      <w:r>
        <w:rPr>
          <w:color w:val="000000"/>
          <w:sz w:val="28"/>
          <w:szCs w:val="28"/>
        </w:rPr>
        <w:t xml:space="preserve">. </w:t>
      </w:r>
      <w:r>
        <w:rPr>
          <w:color w:val="000000"/>
          <w:sz w:val="28"/>
          <w:szCs w:val="28"/>
        </w:rPr>
        <w:t xml:space="preserve">- </w:t>
      </w:r>
      <w:r>
        <w:rPr>
          <w:color w:val="000000"/>
          <w:sz w:val="28"/>
          <w:szCs w:val="28"/>
        </w:rPr>
        <w:t xml:space="preserve">№ 6. </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Тарасова М.И. Поддержка членов семьи сотрудников уголовно-исполнительной системы как вид социальной гарантии. / М.И. Тарасова. — Уголовно-исполнительная система: право, экономика, управление. – 2021 – №2 — С. 9 – 11.</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Тарасова М.И. Поддержка членов семьи сотрудников уголовно-исполнительной системы как вид социальной гарантии. / М.И. Тарасова. — Уголовно-исполнительная система: право, экономика, управление. – 2021 – №2 — С. 9 – 11.</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Тучкова Э.Г. Право социального обеспечения России: учебник и практикум / Тучкова Э.Г.  - М: Проспект, 2024. - 480 с.</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Чирков С.А. Выбор варианта пенсионного обеспечения в международных договорах России как элемент взаимодействия публичных и частных начал в праве социального обеспечения // Пенсия.</w:t>
      </w:r>
      <w:r>
        <w:rPr>
          <w:color w:val="000000"/>
          <w:sz w:val="28"/>
          <w:szCs w:val="28"/>
        </w:rPr>
        <w:t xml:space="preserve"> </w:t>
      </w:r>
      <w:r>
        <w:rPr>
          <w:color w:val="000000"/>
          <w:sz w:val="28"/>
          <w:szCs w:val="28"/>
        </w:rPr>
        <w:t>- 20</w:t>
      </w:r>
      <w:r>
        <w:rPr>
          <w:color w:val="000000"/>
          <w:sz w:val="28"/>
          <w:szCs w:val="28"/>
        </w:rPr>
        <w:t>23</w:t>
      </w:r>
      <w:r>
        <w:rPr>
          <w:color w:val="000000"/>
          <w:sz w:val="28"/>
          <w:szCs w:val="28"/>
        </w:rPr>
        <w:t xml:space="preserve">. </w:t>
      </w:r>
      <w:r>
        <w:rPr>
          <w:color w:val="000000"/>
          <w:sz w:val="28"/>
          <w:szCs w:val="28"/>
        </w:rPr>
        <w:t xml:space="preserve">- </w:t>
      </w:r>
      <w:r>
        <w:rPr>
          <w:color w:val="000000"/>
          <w:sz w:val="28"/>
          <w:szCs w:val="28"/>
        </w:rPr>
        <w:t xml:space="preserve">№ 9. </w:t>
      </w:r>
    </w:p>
    <w:p>
      <w:pPr>
        <w:pStyle w:val="style179"/>
        <w:widowControl w:val="false"/>
        <w:numPr>
          <w:ilvl w:val="0"/>
          <w:numId w:val="7"/>
        </w:numPr>
        <w:tabs>
          <w:tab w:val="left" w:leader="none" w:pos="709"/>
          <w:tab w:val="left" w:leader="none" w:pos="1418"/>
        </w:tabs>
        <w:autoSpaceDE w:val="false"/>
        <w:autoSpaceDN w:val="false"/>
        <w:spacing w:lineRule="auto" w:line="360"/>
        <w:ind w:left="0" w:firstLine="709"/>
        <w:jc w:val="both"/>
        <w:rPr>
          <w:color w:val="000000"/>
          <w:sz w:val="28"/>
          <w:szCs w:val="28"/>
        </w:rPr>
      </w:pPr>
      <w:r>
        <w:rPr>
          <w:color w:val="000000"/>
          <w:sz w:val="28"/>
          <w:szCs w:val="28"/>
        </w:rPr>
        <w:t xml:space="preserve">Шинкарев А.И. Социальный контроль в системе обеспечения правопорядка органами внутренних дел: </w:t>
      </w:r>
      <w:r>
        <w:rPr>
          <w:color w:val="000000"/>
          <w:sz w:val="28"/>
          <w:szCs w:val="28"/>
        </w:rPr>
        <w:t>Автореф</w:t>
      </w:r>
      <w:r>
        <w:rPr>
          <w:color w:val="000000"/>
          <w:sz w:val="28"/>
          <w:szCs w:val="28"/>
        </w:rPr>
        <w:t xml:space="preserve">. </w:t>
      </w:r>
      <w:r>
        <w:rPr>
          <w:color w:val="000000"/>
          <w:sz w:val="28"/>
          <w:szCs w:val="28"/>
        </w:rPr>
        <w:t>дис</w:t>
      </w:r>
      <w:r>
        <w:rPr>
          <w:color w:val="000000"/>
          <w:sz w:val="28"/>
          <w:szCs w:val="28"/>
        </w:rPr>
        <w:t>. … канд. юрид. наук. — Н. Новгород, 20</w:t>
      </w:r>
      <w:r>
        <w:rPr>
          <w:color w:val="000000"/>
          <w:sz w:val="28"/>
          <w:szCs w:val="28"/>
        </w:rPr>
        <w:t>24</w:t>
      </w:r>
      <w:r>
        <w:rPr>
          <w:color w:val="000000"/>
          <w:sz w:val="28"/>
          <w:szCs w:val="28"/>
        </w:rPr>
        <w:t>.</w:t>
      </w:r>
    </w:p>
    <w:p>
      <w:pPr>
        <w:pStyle w:val="style0"/>
        <w:spacing w:after="0" w:lineRule="auto" w:line="360"/>
        <w:jc w:val="center"/>
        <w:rPr>
          <w:rFonts w:ascii="Times New Roman" w:hAnsi="Times New Roman"/>
          <w:caps/>
          <w:sz w:val="28"/>
          <w:szCs w:val="28"/>
        </w:rPr>
      </w:pPr>
    </w:p>
    <w:p>
      <w:pPr>
        <w:pStyle w:val="style0"/>
        <w:spacing w:after="0" w:lineRule="auto" w:line="360"/>
        <w:jc w:val="center"/>
        <w:rPr>
          <w:rFonts w:ascii="Times New Roman" w:hAnsi="Times New Roman"/>
          <w:caps/>
          <w:sz w:val="28"/>
          <w:szCs w:val="28"/>
        </w:rPr>
      </w:pPr>
    </w:p>
    <w:p>
      <w:pPr>
        <w:pStyle w:val="style0"/>
        <w:spacing w:after="0" w:lineRule="auto" w:line="360"/>
        <w:jc w:val="center"/>
        <w:rPr>
          <w:rFonts w:ascii="Times New Roman" w:hAnsi="Times New Roman"/>
          <w:caps/>
          <w:sz w:val="28"/>
          <w:szCs w:val="28"/>
        </w:rPr>
      </w:pPr>
    </w:p>
    <w:p>
      <w:pPr>
        <w:pStyle w:val="style0"/>
        <w:spacing w:after="0" w:lineRule="auto" w:line="360"/>
        <w:jc w:val="center"/>
        <w:rPr>
          <w:rFonts w:ascii="Times New Roman" w:hAnsi="Times New Roman"/>
          <w:caps/>
          <w:sz w:val="28"/>
          <w:szCs w:val="28"/>
        </w:rPr>
      </w:pPr>
    </w:p>
    <w:p>
      <w:pPr>
        <w:pStyle w:val="style0"/>
        <w:spacing w:after="0" w:lineRule="auto" w:line="360"/>
        <w:jc w:val="center"/>
        <w:rPr>
          <w:rFonts w:ascii="Times New Roman" w:hAnsi="Times New Roman"/>
          <w:caps/>
          <w:sz w:val="28"/>
          <w:szCs w:val="28"/>
        </w:rPr>
      </w:pPr>
    </w:p>
    <w:p>
      <w:pPr>
        <w:pStyle w:val="style0"/>
        <w:spacing w:after="0" w:lineRule="auto" w:line="360"/>
        <w:jc w:val="center"/>
        <w:rPr>
          <w:rFonts w:ascii="Times New Roman" w:hAnsi="Times New Roman"/>
          <w:caps/>
          <w:sz w:val="28"/>
          <w:szCs w:val="28"/>
        </w:rPr>
      </w:pPr>
    </w:p>
    <w:p>
      <w:pPr>
        <w:pStyle w:val="style0"/>
        <w:spacing w:after="0" w:lineRule="auto" w:line="360"/>
        <w:jc w:val="center"/>
        <w:rPr>
          <w:rFonts w:ascii="Times New Roman" w:hAnsi="Times New Roman"/>
          <w:caps/>
          <w:sz w:val="28"/>
          <w:szCs w:val="28"/>
        </w:rPr>
      </w:pPr>
    </w:p>
    <w:p>
      <w:pPr>
        <w:pStyle w:val="style0"/>
        <w:spacing w:after="0" w:lineRule="auto" w:line="360"/>
        <w:jc w:val="center"/>
        <w:rPr>
          <w:rFonts w:ascii="Times New Roman" w:hAnsi="Times New Roman"/>
          <w:caps/>
          <w:sz w:val="28"/>
          <w:szCs w:val="28"/>
        </w:rPr>
      </w:pPr>
    </w:p>
    <w:p>
      <w:pPr>
        <w:pStyle w:val="style0"/>
        <w:spacing w:after="0" w:lineRule="auto" w:line="360"/>
        <w:jc w:val="center"/>
        <w:rPr>
          <w:rFonts w:ascii="Times New Roman" w:hAnsi="Times New Roman"/>
          <w:caps/>
          <w:sz w:val="28"/>
          <w:szCs w:val="28"/>
        </w:rPr>
      </w:pPr>
    </w:p>
    <w:p>
      <w:pPr>
        <w:pStyle w:val="style0"/>
        <w:spacing w:after="0" w:lineRule="auto" w:line="360"/>
        <w:jc w:val="center"/>
        <w:rPr>
          <w:rFonts w:ascii="Times New Roman" w:hAnsi="Times New Roman"/>
          <w:caps/>
          <w:sz w:val="28"/>
          <w:szCs w:val="28"/>
        </w:rPr>
      </w:pPr>
    </w:p>
    <w:p>
      <w:pPr>
        <w:pStyle w:val="style0"/>
        <w:spacing w:after="0" w:lineRule="auto" w:line="360"/>
        <w:jc w:val="center"/>
        <w:rPr>
          <w:rFonts w:ascii="Times New Roman" w:hAnsi="Times New Roman"/>
          <w:caps/>
          <w:sz w:val="28"/>
          <w:szCs w:val="28"/>
        </w:rPr>
      </w:pPr>
    </w:p>
    <w:p>
      <w:pPr>
        <w:pStyle w:val="style0"/>
        <w:spacing w:after="0" w:lineRule="auto" w:line="360"/>
        <w:jc w:val="center"/>
        <w:rPr>
          <w:rFonts w:ascii="Times New Roman" w:hAnsi="Times New Roman"/>
          <w:caps/>
          <w:sz w:val="28"/>
          <w:szCs w:val="28"/>
        </w:rPr>
      </w:pPr>
    </w:p>
    <w:p>
      <w:pPr>
        <w:pStyle w:val="style0"/>
        <w:spacing w:after="0" w:lineRule="auto" w:line="360"/>
        <w:jc w:val="center"/>
        <w:rPr>
          <w:rFonts w:ascii="Times New Roman" w:hAnsi="Times New Roman"/>
          <w:caps/>
          <w:sz w:val="28"/>
          <w:szCs w:val="28"/>
        </w:rPr>
      </w:pPr>
    </w:p>
    <w:p>
      <w:pPr>
        <w:pStyle w:val="style0"/>
        <w:spacing w:after="0" w:lineRule="auto" w:line="360"/>
        <w:jc w:val="center"/>
        <w:rPr>
          <w:rFonts w:ascii="Times New Roman" w:hAnsi="Times New Roman"/>
          <w:caps/>
          <w:sz w:val="28"/>
          <w:szCs w:val="28"/>
        </w:rPr>
      </w:pPr>
    </w:p>
    <w:p>
      <w:pPr>
        <w:pStyle w:val="style0"/>
        <w:spacing w:after="0" w:lineRule="auto" w:line="360"/>
        <w:jc w:val="center"/>
        <w:rPr>
          <w:rFonts w:ascii="Times New Roman" w:hAnsi="Times New Roman"/>
          <w:caps/>
          <w:sz w:val="28"/>
          <w:szCs w:val="28"/>
        </w:rPr>
      </w:pPr>
    </w:p>
    <w:p>
      <w:pPr>
        <w:pStyle w:val="style0"/>
        <w:spacing w:after="0" w:lineRule="auto" w:line="360"/>
        <w:jc w:val="center"/>
        <w:rPr>
          <w:rFonts w:ascii="Times New Roman" w:hAnsi="Times New Roman"/>
          <w:caps/>
          <w:sz w:val="28"/>
          <w:szCs w:val="28"/>
        </w:rPr>
      </w:pPr>
    </w:p>
    <w:p>
      <w:pPr>
        <w:pStyle w:val="style0"/>
        <w:spacing w:after="0" w:lineRule="auto" w:line="360"/>
        <w:jc w:val="center"/>
        <w:rPr>
          <w:rFonts w:ascii="Times New Roman" w:hAnsi="Times New Roman"/>
          <w:caps/>
          <w:sz w:val="28"/>
          <w:szCs w:val="28"/>
        </w:rPr>
      </w:pPr>
    </w:p>
    <w:p>
      <w:pPr>
        <w:pStyle w:val="style0"/>
        <w:spacing w:after="0" w:lineRule="auto" w:line="360"/>
        <w:jc w:val="center"/>
        <w:rPr>
          <w:rFonts w:ascii="Times New Roman" w:hAnsi="Times New Roman"/>
          <w:caps/>
          <w:sz w:val="28"/>
          <w:szCs w:val="28"/>
        </w:rPr>
      </w:pPr>
    </w:p>
    <w:p>
      <w:pPr>
        <w:pStyle w:val="style0"/>
        <w:spacing w:after="0" w:lineRule="auto" w:line="360"/>
        <w:jc w:val="center"/>
        <w:rPr>
          <w:rFonts w:ascii="Times New Roman" w:hAnsi="Times New Roman"/>
          <w:caps/>
          <w:sz w:val="28"/>
          <w:szCs w:val="28"/>
        </w:rPr>
      </w:pPr>
    </w:p>
    <w:p>
      <w:pPr>
        <w:pStyle w:val="style0"/>
        <w:spacing w:after="0" w:lineRule="auto" w:line="360"/>
        <w:jc w:val="center"/>
        <w:rPr>
          <w:rFonts w:ascii="Times New Roman" w:hAnsi="Times New Roman"/>
          <w:caps/>
          <w:sz w:val="28"/>
          <w:szCs w:val="28"/>
        </w:rPr>
      </w:pPr>
    </w:p>
    <w:p>
      <w:pPr>
        <w:pStyle w:val="style0"/>
        <w:spacing w:after="0" w:lineRule="auto" w:line="360"/>
        <w:jc w:val="center"/>
        <w:rPr>
          <w:rFonts w:ascii="Times New Roman" w:hAnsi="Times New Roman"/>
          <w:caps/>
          <w:sz w:val="28"/>
          <w:szCs w:val="28"/>
        </w:rPr>
      </w:pPr>
    </w:p>
    <w:p>
      <w:pPr>
        <w:pStyle w:val="style0"/>
        <w:spacing w:after="0" w:lineRule="auto" w:line="360"/>
        <w:jc w:val="center"/>
        <w:rPr>
          <w:rFonts w:ascii="Times New Roman" w:hAnsi="Times New Roman"/>
          <w:caps/>
          <w:sz w:val="28"/>
          <w:szCs w:val="28"/>
        </w:rPr>
      </w:pPr>
    </w:p>
    <w:p>
      <w:pPr>
        <w:pStyle w:val="style0"/>
        <w:spacing w:after="0" w:lineRule="auto" w:line="360"/>
        <w:jc w:val="center"/>
        <w:rPr>
          <w:rFonts w:ascii="Times New Roman" w:hAnsi="Times New Roman"/>
          <w:sz w:val="28"/>
          <w:szCs w:val="28"/>
        </w:rPr>
      </w:pPr>
      <w:r>
        <w:rPr>
          <w:rFonts w:ascii="Times New Roman" w:hAnsi="Times New Roman"/>
          <w:caps/>
          <w:sz w:val="28"/>
          <w:szCs w:val="28"/>
        </w:rPr>
        <w:t>Приложение</w:t>
      </w:r>
    </w:p>
    <w:p>
      <w:pPr>
        <w:pStyle w:val="style0"/>
        <w:spacing w:after="0" w:lineRule="auto" w:line="360"/>
        <w:ind w:firstLine="709"/>
        <w:jc w:val="both"/>
        <w:rPr>
          <w:rFonts w:ascii="Times New Roman" w:hAnsi="Times New Roman"/>
          <w:sz w:val="28"/>
          <w:szCs w:val="28"/>
        </w:rPr>
      </w:pPr>
    </w:p>
    <w:p>
      <w:pPr>
        <w:pStyle w:val="style0"/>
        <w:spacing w:after="0" w:lineRule="auto" w:line="360"/>
        <w:jc w:val="center"/>
        <w:rPr>
          <w:rFonts w:ascii="Times New Roman" w:hAnsi="Times New Roman"/>
          <w:sz w:val="28"/>
          <w:szCs w:val="28"/>
        </w:rPr>
      </w:pPr>
      <w:r>
        <w:rPr>
          <w:noProof/>
        </w:rPr>
        <w:drawing>
          <wp:inline distL="0" distT="0" distB="0" distR="0">
            <wp:extent cx="5836920" cy="3604260"/>
            <wp:effectExtent l="0" t="0" r="0" b="0"/>
            <wp:docPr id="1026" name="Рисунок 1" descr="Picture background"/>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2" cstate="print"/>
                    <a:srcRect l="0" t="0" r="0" b="12972"/>
                    <a:stretch/>
                  </pic:blipFill>
                  <pic:spPr>
                    <a:xfrm rot="0">
                      <a:off x="0" y="0"/>
                      <a:ext cx="5836920" cy="3604260"/>
                    </a:xfrm>
                    <a:prstGeom prst="rect"/>
                    <a:ln>
                      <a:noFill/>
                    </a:ln>
                  </pic:spPr>
                </pic:pic>
              </a:graphicData>
            </a:graphic>
          </wp:inline>
        </w:drawing>
      </w:r>
    </w:p>
    <w:p>
      <w:pPr>
        <w:pStyle w:val="style0"/>
        <w:spacing w:after="0" w:lineRule="auto" w:line="360"/>
        <w:jc w:val="center"/>
        <w:rPr>
          <w:rFonts w:ascii="Times New Roman" w:hAnsi="Times New Roman"/>
          <w:sz w:val="28"/>
          <w:szCs w:val="28"/>
        </w:rPr>
      </w:pPr>
      <w:r>
        <w:rPr>
          <w:rFonts w:ascii="Times New Roman" w:hAnsi="Times New Roman"/>
          <w:sz w:val="28"/>
          <w:szCs w:val="28"/>
        </w:rPr>
        <w:t>Рисунок 1 – Категории лиц, проходивших военную и правоохранительную службу и имеющих право на пенсию по выслуге лет</w:t>
      </w:r>
    </w:p>
    <w:p>
      <w:pPr>
        <w:pStyle w:val="style0"/>
        <w:spacing w:after="0" w:lineRule="auto" w:line="360"/>
        <w:ind w:firstLine="709"/>
        <w:jc w:val="both"/>
        <w:rPr>
          <w:rFonts w:ascii="Times New Roman" w:hAnsi="Times New Roman"/>
          <w:sz w:val="28"/>
          <w:szCs w:val="28"/>
        </w:rPr>
      </w:pPr>
    </w:p>
    <w:p>
      <w:pPr>
        <w:pStyle w:val="style0"/>
        <w:widowControl w:val="false"/>
        <w:spacing w:after="0" w:lineRule="auto" w:line="360"/>
        <w:rPr>
          <w:rFonts w:ascii="Times New Roman" w:hAnsi="Times New Roman"/>
          <w:sz w:val="28"/>
          <w:szCs w:val="28"/>
        </w:rPr>
      </w:pPr>
    </w:p>
    <w:p>
      <w:pPr>
        <w:pStyle w:val="style0"/>
        <w:spacing w:after="0" w:lineRule="auto" w:line="360"/>
        <w:rPr>
          <w:rFonts w:ascii="Times New Roman" w:hAnsi="Times New Roman"/>
          <w:sz w:val="28"/>
          <w:szCs w:val="28"/>
        </w:rPr>
      </w:pPr>
    </w:p>
    <w:p>
      <w:pPr>
        <w:pStyle w:val="style0"/>
        <w:tabs>
          <w:tab w:val="left" w:leader="underscore" w:pos="9072"/>
        </w:tabs>
        <w:suppressAutoHyphens/>
        <w:spacing w:after="0" w:lineRule="auto" w:line="360"/>
        <w:jc w:val="center"/>
        <w:rPr>
          <w:rFonts w:ascii="Times New Roman" w:hAnsi="Times New Roman"/>
          <w:sz w:val="28"/>
          <w:szCs w:val="28"/>
          <w:lang w:eastAsia="zh-CN"/>
        </w:rPr>
      </w:pPr>
    </w:p>
    <w:p>
      <w:pPr>
        <w:pStyle w:val="style0"/>
        <w:tabs>
          <w:tab w:val="left" w:leader="underscore" w:pos="9072"/>
        </w:tabs>
        <w:suppressAutoHyphens/>
        <w:spacing w:after="0" w:lineRule="auto" w:line="360"/>
        <w:jc w:val="center"/>
        <w:rPr/>
      </w:pPr>
    </w:p>
    <w:p>
      <w:pPr>
        <w:pStyle w:val="style0"/>
        <w:tabs>
          <w:tab w:val="left" w:leader="underscore" w:pos="9072"/>
        </w:tabs>
        <w:suppressAutoHyphens/>
        <w:spacing w:after="0" w:lineRule="auto" w:line="360"/>
        <w:jc w:val="center"/>
        <w:rPr/>
      </w:pPr>
    </w:p>
    <w:p>
      <w:pPr>
        <w:pStyle w:val="style0"/>
        <w:tabs>
          <w:tab w:val="left" w:leader="underscore" w:pos="9072"/>
        </w:tabs>
        <w:suppressAutoHyphens/>
        <w:spacing w:after="0" w:lineRule="auto" w:line="360"/>
        <w:jc w:val="center"/>
        <w:rPr/>
      </w:pPr>
    </w:p>
    <w:sectPr>
      <w:footerReference w:type="default" r:id="rId3"/>
      <w:pgSz w:w="11906" w:h="16838" w:orient="portrait"/>
      <w:pgMar w:top="1134" w:right="851"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cc"/>
    <w:family w:val="roman"/>
    <w:pitch w:val="variable"/>
    <w:sig w:usb0="E0002EFF" w:usb1="C000785B" w:usb2="00000009" w:usb3="00000000" w:csb0="000001FF" w:csb1="00000000"/>
  </w:font>
  <w:font w:name="Courier New">
    <w:altName w:val="Courier New"/>
    <w:panose1 w:val="02070309020002020404"/>
    <w:charset w:val="cc"/>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cc"/>
    <w:family w:val="swiss"/>
    <w:pitch w:val="variable"/>
    <w:sig w:usb0="E4002EFF" w:usb1="C200247B" w:usb2="00000009" w:usb3="00000000" w:csb0="000001FF" w:csb1="00000000"/>
  </w:font>
  <w:font w:name="Cambria">
    <w:altName w:val="Cambria"/>
    <w:panose1 w:val="02040503050004030204"/>
    <w:charset w:val="cc"/>
    <w:family w:val="roman"/>
    <w:pitch w:val="variable"/>
    <w:sig w:usb0="E00006FF" w:usb1="420024FF" w:usb2="02000000" w:usb3="00000000" w:csb0="0000019F" w:csb1="00000000"/>
  </w:font>
  <w:font w:name="Times New Roman CYR">
    <w:altName w:val="Times New Roman CYR"/>
    <w:panose1 w:val="02020603050004020304"/>
    <w:charset w:val="cc"/>
    <w:family w:val="roman"/>
    <w:pitch w:val="variable"/>
    <w:sig w:usb0="00000201" w:usb1="00000000" w:usb2="00000000" w:usb3="00000000" w:csb0="00000004"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rFonts w:ascii="Times New Roman" w:hAnsi="Times New Roman"/>
        <w:color w:val="000000"/>
        <w:sz w:val="24"/>
        <w:szCs w:val="24"/>
      </w:rPr>
    </w:pPr>
    <w:r>
      <w:rPr>
        <w:rFonts w:ascii="Times New Roman" w:hAnsi="Times New Roman"/>
        <w:color w:val="000000"/>
        <w:sz w:val="24"/>
        <w:szCs w:val="24"/>
      </w:rPr>
      <w:fldChar w:fldCharType="begin"/>
    </w:r>
    <w:r>
      <w:rPr>
        <w:rFonts w:ascii="Times New Roman" w:hAnsi="Times New Roman"/>
        <w:color w:val="000000"/>
        <w:sz w:val="24"/>
        <w:szCs w:val="24"/>
      </w:rPr>
      <w:instrText>PAGE   \* MERGEFORMAT</w:instrText>
    </w:r>
    <w:r>
      <w:rPr>
        <w:rFonts w:ascii="Times New Roman" w:hAnsi="Times New Roman"/>
        <w:color w:val="000000"/>
        <w:sz w:val="24"/>
        <w:szCs w:val="24"/>
      </w:rPr>
      <w:fldChar w:fldCharType="separate"/>
    </w:r>
    <w:r>
      <w:rPr>
        <w:rFonts w:ascii="Times New Roman" w:hAnsi="Times New Roman"/>
        <w:color w:val="000000"/>
        <w:sz w:val="24"/>
        <w:szCs w:val="24"/>
      </w:rPr>
      <w:t>2</w:t>
    </w:r>
    <w:r>
      <w:rPr>
        <w:rFonts w:ascii="Times New Roman" w:hAnsi="Times New Roman"/>
        <w:color w:val="000000"/>
        <w:sz w:val="24"/>
        <w:szCs w:val="24"/>
      </w:rPr>
      <w:fldChar w:fldCharType="end"/>
    </w:r>
  </w:p>
</w:ftr>
</file>

<file path=word/footnotes.xml><?xml version="1.0" encoding="utf-8"?>
<w:footnote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footnote w:id="1">
    <w:p>
      <w:pPr>
        <w:pStyle w:val="style29"/>
        <w:jc w:val="both"/>
        <w:rPr>
          <w:rFonts w:ascii="Times New Roman" w:hAnsi="Times New Roman"/>
          <w:color w:val="000000"/>
          <w:sz w:val="24"/>
          <w:szCs w:val="24"/>
        </w:rPr>
      </w:pPr>
      <w:r>
        <w:rPr>
          <w:rStyle w:val="style38"/>
          <w:rFonts w:ascii="Times New Roman" w:hAnsi="Times New Roman"/>
          <w:sz w:val="24"/>
          <w:szCs w:val="24"/>
        </w:rPr>
        <w:footnoteRef/>
      </w:r>
      <w:r>
        <w:rPr>
          <w:rFonts w:ascii="Times New Roman" w:hAnsi="Times New Roman"/>
          <w:sz w:val="24"/>
          <w:szCs w:val="24"/>
        </w:rPr>
        <w:t xml:space="preserve"> </w:t>
      </w:r>
      <w:r>
        <w:rPr>
          <w:rFonts w:ascii="Times New Roman" w:hAnsi="Times New Roman"/>
          <w:color w:val="000000"/>
          <w:sz w:val="24"/>
          <w:szCs w:val="24"/>
        </w:rPr>
        <w:t xml:space="preserve">Указ Президента РФ от 16 августа 2021 г. № 478 (ред. от 26.06.2023 № 474) </w:t>
      </w:r>
      <w:r>
        <w:rPr>
          <w:rFonts w:ascii="Times New Roman" w:hAnsi="Times New Roman"/>
          <w:color w:val="000000"/>
          <w:sz w:val="24"/>
          <w:szCs w:val="24"/>
        </w:rPr>
        <w:t>«</w:t>
      </w:r>
      <w:r>
        <w:rPr>
          <w:rFonts w:ascii="Times New Roman" w:hAnsi="Times New Roman"/>
          <w:color w:val="000000"/>
          <w:sz w:val="24"/>
          <w:szCs w:val="24"/>
        </w:rPr>
        <w:t>О Национальном плане противодействия коррупции на 2021 - 2024 годы</w:t>
      </w:r>
      <w:r>
        <w:rPr>
          <w:rFonts w:ascii="Times New Roman" w:hAnsi="Times New Roman"/>
          <w:color w:val="000000"/>
          <w:sz w:val="24"/>
          <w:szCs w:val="24"/>
        </w:rPr>
        <w:t>»</w:t>
      </w:r>
      <w:r>
        <w:rPr>
          <w:rFonts w:ascii="Times New Roman" w:hAnsi="Times New Roman"/>
          <w:color w:val="000000"/>
          <w:sz w:val="24"/>
          <w:szCs w:val="24"/>
        </w:rPr>
        <w:t xml:space="preserve"> // </w:t>
      </w:r>
      <w:r>
        <w:rPr>
          <w:rFonts w:ascii="Times New Roman" w:hAnsi="Times New Roman"/>
          <w:color w:val="000000"/>
          <w:sz w:val="24"/>
          <w:szCs w:val="24"/>
        </w:rPr>
        <w:t xml:space="preserve">Доступ: http: www.consultant.ruиз СПС </w:t>
      </w:r>
      <w:r>
        <w:rPr>
          <w:rFonts w:ascii="Times New Roman" w:hAnsi="Times New Roman"/>
          <w:color w:val="000000"/>
          <w:sz w:val="24"/>
          <w:szCs w:val="24"/>
        </w:rPr>
        <w:t>«</w:t>
      </w:r>
      <w:r>
        <w:rPr>
          <w:rFonts w:ascii="Times New Roman" w:hAnsi="Times New Roman"/>
          <w:color w:val="000000"/>
          <w:sz w:val="24"/>
          <w:szCs w:val="24"/>
        </w:rPr>
        <w:t>КонсультантПлюс</w:t>
      </w:r>
      <w:r>
        <w:rPr>
          <w:rFonts w:ascii="Times New Roman" w:hAnsi="Times New Roman"/>
          <w:color w:val="000000"/>
          <w:sz w:val="24"/>
          <w:szCs w:val="24"/>
        </w:rPr>
        <w:t>»</w:t>
      </w:r>
      <w:r>
        <w:rPr>
          <w:rFonts w:ascii="Times New Roman" w:hAnsi="Times New Roman"/>
          <w:color w:val="000000"/>
          <w:sz w:val="24"/>
          <w:szCs w:val="24"/>
        </w:rPr>
        <w:t xml:space="preserve"> (дата обращения: 30.05.2025).</w:t>
      </w:r>
    </w:p>
  </w:footnote>
  <w:footnote w:id="2">
    <w:p>
      <w:pPr>
        <w:pStyle w:val="style29"/>
        <w:jc w:val="both"/>
        <w:rPr>
          <w:rFonts w:ascii="Times New Roman" w:hAnsi="Times New Roman"/>
          <w:sz w:val="24"/>
          <w:szCs w:val="24"/>
        </w:rPr>
      </w:pPr>
      <w:r>
        <w:rPr>
          <w:rStyle w:val="style38"/>
          <w:rFonts w:ascii="Times New Roman" w:hAnsi="Times New Roman"/>
          <w:sz w:val="24"/>
          <w:szCs w:val="24"/>
        </w:rPr>
        <w:footnoteRef/>
      </w:r>
      <w:r>
        <w:rPr>
          <w:rFonts w:ascii="Times New Roman" w:hAnsi="Times New Roman"/>
          <w:sz w:val="24"/>
          <w:szCs w:val="24"/>
        </w:rPr>
        <w:t xml:space="preserve"> </w:t>
      </w:r>
      <w:r>
        <w:rPr/>
        <w:fldChar w:fldCharType="begin"/>
      </w:r>
      <w:r>
        <w:instrText xml:space="preserve"> HYPERLINK "https://www.consultant.ru/document/cons_doc_LAW_389271/" </w:instrText>
      </w:r>
      <w:r>
        <w:rPr/>
        <w:fldChar w:fldCharType="separate"/>
      </w:r>
      <w:r>
        <w:rPr>
          <w:rStyle w:val="style85"/>
          <w:rFonts w:ascii="Times New Roman" w:hAnsi="Times New Roman"/>
          <w:color w:val="000000"/>
          <w:sz w:val="24"/>
          <w:szCs w:val="24"/>
          <w:u w:val="none"/>
        </w:rPr>
        <w:t xml:space="preserve">Указ Президента РФ от 02.07.2021 N 400 </w:t>
      </w:r>
      <w:r>
        <w:rPr>
          <w:rStyle w:val="style85"/>
          <w:rFonts w:ascii="Times New Roman" w:hAnsi="Times New Roman"/>
          <w:color w:val="000000"/>
          <w:sz w:val="24"/>
          <w:szCs w:val="24"/>
          <w:u w:val="none"/>
        </w:rPr>
        <w:t>«</w:t>
      </w:r>
      <w:r>
        <w:rPr>
          <w:rStyle w:val="style85"/>
          <w:rFonts w:ascii="Times New Roman" w:hAnsi="Times New Roman"/>
          <w:color w:val="000000"/>
          <w:sz w:val="24"/>
          <w:szCs w:val="24"/>
          <w:u w:val="none"/>
        </w:rPr>
        <w:t>О Стратегии национальной безопасности Российской Федерации</w:t>
      </w:r>
      <w:r>
        <w:rPr>
          <w:rStyle w:val="style85"/>
          <w:rFonts w:ascii="Times New Roman" w:hAnsi="Times New Roman"/>
          <w:color w:val="000000"/>
          <w:sz w:val="24"/>
          <w:szCs w:val="24"/>
          <w:u w:val="none"/>
        </w:rPr>
        <w:t>»</w:t>
      </w:r>
      <w:r>
        <w:rPr/>
        <w:fldChar w:fldCharType="end"/>
      </w:r>
      <w:r>
        <w:rPr>
          <w:rFonts w:ascii="Times New Roman" w:hAnsi="Times New Roman"/>
          <w:color w:val="000000"/>
          <w:sz w:val="24"/>
          <w:szCs w:val="24"/>
        </w:rPr>
        <w:t xml:space="preserve"> // </w:t>
      </w:r>
      <w:r>
        <w:rPr>
          <w:rFonts w:ascii="Times New Roman" w:hAnsi="Times New Roman"/>
          <w:color w:val="000000"/>
          <w:sz w:val="24"/>
          <w:szCs w:val="24"/>
        </w:rPr>
        <w:t xml:space="preserve">Доступ: http: www.consultant.ruиз СПС </w:t>
      </w:r>
      <w:r>
        <w:rPr>
          <w:rFonts w:ascii="Times New Roman" w:hAnsi="Times New Roman"/>
          <w:color w:val="000000"/>
          <w:sz w:val="24"/>
          <w:szCs w:val="24"/>
        </w:rPr>
        <w:t>«</w:t>
      </w:r>
      <w:r>
        <w:rPr>
          <w:rFonts w:ascii="Times New Roman" w:hAnsi="Times New Roman"/>
          <w:color w:val="000000"/>
          <w:sz w:val="24"/>
          <w:szCs w:val="24"/>
        </w:rPr>
        <w:t>КонсультантПлюс</w:t>
      </w:r>
      <w:r>
        <w:rPr>
          <w:rFonts w:ascii="Times New Roman" w:hAnsi="Times New Roman"/>
          <w:color w:val="000000"/>
          <w:sz w:val="24"/>
          <w:szCs w:val="24"/>
        </w:rPr>
        <w:t>»</w:t>
      </w:r>
      <w:r>
        <w:rPr>
          <w:rFonts w:ascii="Times New Roman" w:hAnsi="Times New Roman"/>
          <w:color w:val="000000"/>
          <w:sz w:val="24"/>
          <w:szCs w:val="24"/>
        </w:rPr>
        <w:t xml:space="preserve"> (дата обращения: 30.05.2025).</w:t>
      </w:r>
    </w:p>
  </w:footnote>
  <w:footnote w:id="3">
    <w:p>
      <w:pPr>
        <w:pStyle w:val="style29"/>
        <w:jc w:val="both"/>
        <w:rPr>
          <w:rFonts w:ascii="Times New Roman" w:hAnsi="Times New Roman"/>
          <w:color w:val="000000"/>
          <w:sz w:val="24"/>
          <w:szCs w:val="24"/>
        </w:rPr>
      </w:pPr>
      <w:r>
        <w:rPr>
          <w:rStyle w:val="style38"/>
          <w:rFonts w:ascii="Times New Roman" w:hAnsi="Times New Roman"/>
          <w:color w:val="000000"/>
          <w:sz w:val="24"/>
          <w:szCs w:val="24"/>
        </w:rPr>
        <w:footnoteRef/>
      </w:r>
      <w:r>
        <w:rPr>
          <w:rFonts w:ascii="Times New Roman" w:hAnsi="Times New Roman"/>
          <w:color w:val="000000"/>
          <w:sz w:val="24"/>
          <w:szCs w:val="24"/>
        </w:rPr>
        <w:t xml:space="preserve"> Федеральный закон от 20 апреля 1995 г. N 45-ФЗ (ред. от 25.12.2023 № 664-ФЗ) </w:t>
      </w:r>
      <w:r>
        <w:rPr>
          <w:rFonts w:ascii="Times New Roman" w:hAnsi="Times New Roman"/>
          <w:color w:val="000000"/>
          <w:sz w:val="24"/>
          <w:szCs w:val="24"/>
        </w:rPr>
        <w:t>«</w:t>
      </w:r>
      <w:r>
        <w:rPr>
          <w:rFonts w:ascii="Times New Roman" w:hAnsi="Times New Roman"/>
          <w:color w:val="000000"/>
          <w:sz w:val="24"/>
          <w:szCs w:val="24"/>
        </w:rPr>
        <w:t>О государственной защите судей, должностных лиц правоохранительных и контролирующих органов</w:t>
      </w:r>
      <w:r>
        <w:rPr>
          <w:rFonts w:ascii="Times New Roman" w:hAnsi="Times New Roman"/>
          <w:color w:val="000000"/>
          <w:sz w:val="24"/>
          <w:szCs w:val="24"/>
        </w:rPr>
        <w:t>»</w:t>
      </w:r>
      <w:r>
        <w:rPr>
          <w:rFonts w:ascii="Times New Roman" w:hAnsi="Times New Roman"/>
          <w:color w:val="000000"/>
          <w:sz w:val="24"/>
          <w:szCs w:val="24"/>
        </w:rPr>
        <w:t xml:space="preserve"> // </w:t>
      </w:r>
      <w:r>
        <w:rPr>
          <w:rFonts w:ascii="Times New Roman" w:hAnsi="Times New Roman"/>
          <w:color w:val="000000"/>
          <w:sz w:val="24"/>
          <w:szCs w:val="24"/>
        </w:rPr>
        <w:t xml:space="preserve">Доступ: http: www.consultant.ruиз СПС </w:t>
      </w:r>
      <w:r>
        <w:rPr>
          <w:rFonts w:ascii="Times New Roman" w:hAnsi="Times New Roman"/>
          <w:color w:val="000000"/>
          <w:sz w:val="24"/>
          <w:szCs w:val="24"/>
        </w:rPr>
        <w:t>«</w:t>
      </w:r>
      <w:r>
        <w:rPr>
          <w:rFonts w:ascii="Times New Roman" w:hAnsi="Times New Roman"/>
          <w:color w:val="000000"/>
          <w:sz w:val="24"/>
          <w:szCs w:val="24"/>
        </w:rPr>
        <w:t>КонсультантПлюс</w:t>
      </w:r>
      <w:r>
        <w:rPr>
          <w:rFonts w:ascii="Times New Roman" w:hAnsi="Times New Roman"/>
          <w:color w:val="000000"/>
          <w:sz w:val="24"/>
          <w:szCs w:val="24"/>
        </w:rPr>
        <w:t>»</w:t>
      </w:r>
      <w:r>
        <w:rPr>
          <w:rFonts w:ascii="Times New Roman" w:hAnsi="Times New Roman"/>
          <w:color w:val="000000"/>
          <w:sz w:val="24"/>
          <w:szCs w:val="24"/>
        </w:rPr>
        <w:t xml:space="preserve"> (дата обращения: 30.05.2025).</w:t>
      </w:r>
    </w:p>
  </w:footnote>
  <w:footnote w:id="4">
    <w:p>
      <w:pPr>
        <w:pStyle w:val="style29"/>
        <w:jc w:val="both"/>
        <w:rPr>
          <w:rFonts w:ascii="Times New Roman" w:hAnsi="Times New Roman"/>
          <w:color w:val="000000"/>
          <w:sz w:val="24"/>
          <w:szCs w:val="24"/>
        </w:rPr>
      </w:pPr>
      <w:r>
        <w:rPr>
          <w:rStyle w:val="style38"/>
          <w:rFonts w:ascii="Times New Roman" w:hAnsi="Times New Roman"/>
          <w:color w:val="000000"/>
          <w:sz w:val="24"/>
          <w:szCs w:val="24"/>
        </w:rPr>
        <w:footnoteRef/>
      </w:r>
      <w:r>
        <w:rPr>
          <w:rFonts w:ascii="Times New Roman" w:hAnsi="Times New Roman"/>
          <w:color w:val="000000"/>
          <w:sz w:val="24"/>
          <w:szCs w:val="24"/>
        </w:rPr>
        <w:t xml:space="preserve"> </w:t>
      </w:r>
      <w:r>
        <w:rPr>
          <w:rFonts w:ascii="Times New Roman" w:hAnsi="Times New Roman"/>
          <w:color w:val="000000"/>
          <w:sz w:val="24"/>
          <w:szCs w:val="24"/>
        </w:rPr>
        <w:t xml:space="preserve">Федеральный закон </w:t>
      </w:r>
      <w:r>
        <w:rPr>
          <w:rFonts w:ascii="Times New Roman" w:hAnsi="Times New Roman"/>
          <w:color w:val="000000"/>
          <w:sz w:val="24"/>
          <w:szCs w:val="24"/>
        </w:rPr>
        <w:t>«</w:t>
      </w:r>
      <w:r>
        <w:rPr>
          <w:rFonts w:ascii="Times New Roman" w:hAnsi="Times New Roman"/>
          <w:color w:val="000000"/>
          <w:sz w:val="24"/>
          <w:szCs w:val="24"/>
        </w:rPr>
        <w:t>О системе государственной службы Российской Федерации</w:t>
      </w:r>
      <w:r>
        <w:rPr>
          <w:rFonts w:ascii="Times New Roman" w:hAnsi="Times New Roman"/>
          <w:color w:val="000000"/>
          <w:sz w:val="24"/>
          <w:szCs w:val="24"/>
        </w:rPr>
        <w:t>»</w:t>
      </w:r>
      <w:r>
        <w:rPr>
          <w:rFonts w:ascii="Times New Roman" w:hAnsi="Times New Roman"/>
          <w:color w:val="000000"/>
          <w:sz w:val="24"/>
          <w:szCs w:val="24"/>
        </w:rPr>
        <w:t xml:space="preserve"> от 27.05.2003 N 58-ФЗ (ред</w:t>
      </w:r>
      <w:r>
        <w:rPr>
          <w:rFonts w:ascii="Times New Roman" w:hAnsi="Times New Roman"/>
          <w:color w:val="000000"/>
          <w:sz w:val="24"/>
          <w:szCs w:val="24"/>
        </w:rPr>
        <w:t xml:space="preserve">. </w:t>
      </w:r>
      <w:r>
        <w:rPr>
          <w:rFonts w:ascii="Times New Roman" w:hAnsi="Times New Roman"/>
          <w:color w:val="000000"/>
          <w:sz w:val="24"/>
          <w:szCs w:val="24"/>
        </w:rPr>
        <w:t>от 14.02.2024 </w:t>
      </w:r>
      <w:r>
        <w:rPr/>
        <w:fldChar w:fldCharType="begin"/>
      </w:r>
      <w:r>
        <w:instrText xml:space="preserve"> HYPERLINK "https://www.consultant.ru/document/cons_doc_LAW_469664/3d0cac60971a511280cbba229d9b6329c07731f7/" \l "dst100009" </w:instrText>
      </w:r>
      <w:r>
        <w:rPr/>
        <w:fldChar w:fldCharType="separate"/>
      </w:r>
      <w:r>
        <w:rPr>
          <w:rStyle w:val="style85"/>
          <w:rFonts w:ascii="Times New Roman" w:hAnsi="Times New Roman"/>
          <w:color w:val="000000"/>
          <w:sz w:val="24"/>
          <w:szCs w:val="24"/>
          <w:u w:val="none"/>
        </w:rPr>
        <w:t>N 10-ФЗ</w:t>
      </w:r>
      <w:r>
        <w:rPr/>
        <w:fldChar w:fldCharType="end"/>
      </w:r>
      <w:r>
        <w:rPr>
          <w:rFonts w:ascii="Times New Roman" w:hAnsi="Times New Roman"/>
          <w:color w:val="000000"/>
          <w:sz w:val="24"/>
          <w:szCs w:val="24"/>
        </w:rPr>
        <w:t>)</w:t>
      </w:r>
      <w:r>
        <w:rPr>
          <w:rFonts w:ascii="Times New Roman" w:hAnsi="Times New Roman"/>
          <w:color w:val="000000"/>
          <w:sz w:val="24"/>
          <w:szCs w:val="24"/>
        </w:rPr>
        <w:t xml:space="preserve"> </w:t>
      </w:r>
      <w:r>
        <w:rPr>
          <w:rFonts w:ascii="Times New Roman" w:hAnsi="Times New Roman"/>
          <w:color w:val="000000"/>
          <w:sz w:val="24"/>
          <w:szCs w:val="24"/>
        </w:rPr>
        <w:t xml:space="preserve">// СПС </w:t>
      </w:r>
      <w:r>
        <w:rPr>
          <w:rFonts w:ascii="Times New Roman" w:hAnsi="Times New Roman"/>
          <w:color w:val="000000"/>
          <w:sz w:val="24"/>
          <w:szCs w:val="24"/>
        </w:rPr>
        <w:t>«</w:t>
      </w:r>
      <w:r>
        <w:rPr>
          <w:rFonts w:ascii="Times New Roman" w:hAnsi="Times New Roman"/>
          <w:color w:val="000000"/>
          <w:sz w:val="24"/>
          <w:szCs w:val="24"/>
        </w:rPr>
        <w:t>КонсультантПлюс</w:t>
      </w:r>
      <w:r>
        <w:rPr>
          <w:rFonts w:ascii="Times New Roman" w:hAnsi="Times New Roman"/>
          <w:color w:val="000000"/>
          <w:sz w:val="24"/>
          <w:szCs w:val="24"/>
        </w:rPr>
        <w:t>»</w:t>
      </w:r>
      <w:r>
        <w:rPr>
          <w:rFonts w:ascii="Times New Roman" w:hAnsi="Times New Roman"/>
          <w:color w:val="000000"/>
          <w:sz w:val="24"/>
          <w:szCs w:val="24"/>
        </w:rPr>
        <w:t>. - Режим доступа: http: www.consultant.ru - дата обращения: 30.05.2025</w:t>
      </w:r>
    </w:p>
  </w:footnote>
  <w:footnote w:id="5">
    <w:p>
      <w:pPr>
        <w:pStyle w:val="style29"/>
        <w:jc w:val="both"/>
        <w:rPr>
          <w:rFonts w:ascii="Times New Roman" w:hAnsi="Times New Roman"/>
          <w:color w:val="000000"/>
          <w:sz w:val="24"/>
          <w:szCs w:val="24"/>
        </w:rPr>
      </w:pPr>
      <w:r>
        <w:rPr>
          <w:rStyle w:val="style38"/>
          <w:rFonts w:ascii="Times New Roman" w:hAnsi="Times New Roman"/>
          <w:color w:val="000000"/>
          <w:sz w:val="24"/>
          <w:szCs w:val="24"/>
        </w:rPr>
        <w:footnoteRef/>
      </w:r>
      <w:r>
        <w:rPr>
          <w:rFonts w:ascii="Times New Roman" w:hAnsi="Times New Roman"/>
          <w:color w:val="000000"/>
          <w:sz w:val="24"/>
          <w:szCs w:val="24"/>
        </w:rPr>
        <w:t xml:space="preserve"> </w:t>
      </w:r>
      <w:r>
        <w:rPr>
          <w:rFonts w:ascii="Times New Roman" w:hAnsi="Times New Roman"/>
          <w:color w:val="000000"/>
          <w:sz w:val="24"/>
          <w:szCs w:val="24"/>
        </w:rPr>
        <w:t>Керимов Д.А. Социально-правовая защита сотрудников правоохранительных органов и членов их семей. — Право и образование. – 202</w:t>
      </w:r>
      <w:r>
        <w:rPr>
          <w:rFonts w:ascii="Times New Roman" w:hAnsi="Times New Roman"/>
          <w:color w:val="000000"/>
          <w:sz w:val="24"/>
          <w:szCs w:val="24"/>
        </w:rPr>
        <w:t>4</w:t>
      </w:r>
      <w:r>
        <w:rPr>
          <w:rFonts w:ascii="Times New Roman" w:hAnsi="Times New Roman"/>
          <w:color w:val="000000"/>
          <w:sz w:val="24"/>
          <w:szCs w:val="24"/>
        </w:rPr>
        <w:t xml:space="preserve"> – № 3 – С. 5 – 25.</w:t>
      </w:r>
    </w:p>
  </w:footnote>
  <w:footnote w:id="6">
    <w:p>
      <w:pPr>
        <w:pStyle w:val="style29"/>
        <w:jc w:val="both"/>
        <w:rPr>
          <w:rFonts w:ascii="Times New Roman" w:hAnsi="Times New Roman"/>
          <w:color w:val="000000"/>
          <w:sz w:val="24"/>
          <w:szCs w:val="24"/>
        </w:rPr>
      </w:pPr>
      <w:r>
        <w:rPr>
          <w:rStyle w:val="style38"/>
          <w:rFonts w:ascii="Times New Roman" w:hAnsi="Times New Roman"/>
          <w:color w:val="000000"/>
          <w:sz w:val="24"/>
          <w:szCs w:val="24"/>
        </w:rPr>
        <w:footnoteRef/>
      </w:r>
      <w:r>
        <w:rPr>
          <w:rFonts w:ascii="Times New Roman" w:hAnsi="Times New Roman"/>
          <w:color w:val="000000"/>
          <w:sz w:val="24"/>
          <w:szCs w:val="24"/>
        </w:rPr>
        <w:t xml:space="preserve"> </w:t>
      </w:r>
      <w:r>
        <w:rPr>
          <w:rFonts w:ascii="Times New Roman" w:hAnsi="Times New Roman"/>
          <w:color w:val="000000"/>
          <w:sz w:val="24"/>
          <w:szCs w:val="24"/>
        </w:rPr>
        <w:t>Керимов Д.А. Социально-правовая защита сотрудников правоохранительных органов и членов их семей. — Право и образование. – 202</w:t>
      </w:r>
      <w:r>
        <w:rPr>
          <w:rFonts w:ascii="Times New Roman" w:hAnsi="Times New Roman"/>
          <w:color w:val="000000"/>
          <w:sz w:val="24"/>
          <w:szCs w:val="24"/>
        </w:rPr>
        <w:t>3</w:t>
      </w:r>
      <w:r>
        <w:rPr>
          <w:rFonts w:ascii="Times New Roman" w:hAnsi="Times New Roman"/>
          <w:color w:val="000000"/>
          <w:sz w:val="24"/>
          <w:szCs w:val="24"/>
        </w:rPr>
        <w:t xml:space="preserve"> – № 3 – С. 5 – 25.</w:t>
      </w:r>
    </w:p>
  </w:footnote>
  <w:footnote w:id="7">
    <w:p>
      <w:pPr>
        <w:pStyle w:val="style0"/>
        <w:widowControl w:val="false"/>
        <w:tabs>
          <w:tab w:val="left" w:leader="none" w:pos="709"/>
          <w:tab w:val="left" w:leader="none" w:pos="1418"/>
        </w:tabs>
        <w:autoSpaceDE w:val="false"/>
        <w:autoSpaceDN w:val="false"/>
        <w:spacing w:after="0" w:lineRule="auto" w:line="240"/>
        <w:jc w:val="both"/>
        <w:rPr>
          <w:rFonts w:ascii="Times New Roman" w:hAnsi="Times New Roman"/>
          <w:color w:val="000000"/>
          <w:sz w:val="28"/>
          <w:szCs w:val="28"/>
        </w:rPr>
      </w:pPr>
      <w:r>
        <w:rPr>
          <w:rStyle w:val="style38"/>
          <w:rFonts w:ascii="Times New Roman" w:hAnsi="Times New Roman"/>
          <w:color w:val="000000"/>
          <w:sz w:val="24"/>
          <w:szCs w:val="24"/>
        </w:rPr>
        <w:footnoteRef/>
      </w:r>
      <w:r>
        <w:rPr>
          <w:rFonts w:ascii="Times New Roman" w:hAnsi="Times New Roman"/>
          <w:color w:val="000000"/>
          <w:sz w:val="24"/>
          <w:szCs w:val="24"/>
        </w:rPr>
        <w:t xml:space="preserve"> </w:t>
      </w:r>
      <w:r>
        <w:rPr>
          <w:rFonts w:ascii="Times New Roman" w:hAnsi="Times New Roman"/>
          <w:color w:val="000000"/>
          <w:sz w:val="24"/>
          <w:szCs w:val="24"/>
        </w:rPr>
        <w:t>Баранков В.Л. Проблемы социально-правовой защиты сотрудников правоохранительных органов и членов их семей. — Российский юридический журнал. – 2024. – № 1. – С. 82 – 88.</w:t>
      </w:r>
      <w:r>
        <w:rPr>
          <w:rFonts w:ascii="Times New Roman" w:hAnsi="Times New Roman"/>
          <w:color w:val="000000"/>
          <w:sz w:val="28"/>
          <w:szCs w:val="28"/>
        </w:rPr>
        <w:t xml:space="preserve"> </w:t>
      </w:r>
    </w:p>
  </w:footnote>
  <w:footnote w:id="8">
    <w:p>
      <w:pPr>
        <w:pStyle w:val="style29"/>
        <w:jc w:val="both"/>
        <w:rPr>
          <w:rFonts w:ascii="Times New Roman" w:hAnsi="Times New Roman"/>
          <w:color w:val="000000"/>
          <w:sz w:val="24"/>
          <w:szCs w:val="24"/>
        </w:rPr>
      </w:pPr>
      <w:r>
        <w:rPr>
          <w:rStyle w:val="style38"/>
          <w:rFonts w:ascii="Times New Roman" w:hAnsi="Times New Roman"/>
          <w:color w:val="000000"/>
          <w:sz w:val="24"/>
          <w:szCs w:val="24"/>
        </w:rPr>
        <w:footnoteRef/>
      </w:r>
      <w:r>
        <w:rPr>
          <w:rFonts w:ascii="Times New Roman" w:hAnsi="Times New Roman"/>
          <w:color w:val="000000"/>
          <w:sz w:val="24"/>
          <w:szCs w:val="24"/>
        </w:rPr>
        <w:t xml:space="preserve"> </w:t>
      </w:r>
      <w:r>
        <w:rPr>
          <w:rFonts w:ascii="Times New Roman" w:eastAsia="宋体" w:hAnsi="Times New Roman"/>
          <w:color w:val="000000"/>
          <w:sz w:val="24"/>
          <w:szCs w:val="24"/>
        </w:rPr>
        <w:t xml:space="preserve">Федеральный закон </w:t>
      </w:r>
      <w:r>
        <w:rPr>
          <w:rFonts w:ascii="Times New Roman" w:hAnsi="Times New Roman"/>
          <w:color w:val="000000"/>
          <w:sz w:val="24"/>
          <w:szCs w:val="24"/>
        </w:rPr>
        <w:t>«</w:t>
      </w:r>
      <w:r>
        <w:rPr>
          <w:rFonts w:ascii="Times New Roman" w:eastAsia="宋体" w:hAnsi="Times New Roman"/>
          <w:color w:val="000000"/>
          <w:sz w:val="24"/>
          <w:szCs w:val="24"/>
        </w:rPr>
        <w:t>О государственной защите судей, должностных лиц правоохранительных и контролирующих органов</w:t>
      </w:r>
      <w:r>
        <w:rPr>
          <w:rFonts w:ascii="Times New Roman" w:hAnsi="Times New Roman"/>
          <w:color w:val="000000"/>
          <w:sz w:val="24"/>
          <w:szCs w:val="24"/>
        </w:rPr>
        <w:t>»</w:t>
      </w:r>
      <w:r>
        <w:rPr>
          <w:rFonts w:ascii="Times New Roman" w:eastAsia="宋体" w:hAnsi="Times New Roman"/>
          <w:color w:val="000000"/>
          <w:sz w:val="24"/>
          <w:szCs w:val="24"/>
        </w:rPr>
        <w:t xml:space="preserve"> от 20.04.1995 N 45-ФЗ (ред</w:t>
      </w:r>
      <w:r>
        <w:rPr>
          <w:rFonts w:ascii="Times New Roman" w:hAnsi="Times New Roman"/>
          <w:color w:val="000000"/>
          <w:sz w:val="24"/>
          <w:szCs w:val="24"/>
        </w:rPr>
        <w:t>. от 25.12.2023 </w:t>
      </w:r>
      <w:r>
        <w:rPr/>
        <w:fldChar w:fldCharType="begin"/>
      </w:r>
      <w:r>
        <w:instrText xml:space="preserve"> HYPERLINK "https://www.consultant.ru/document/cons_doc_LAW_465582/3d0cac60971a511280cbba229d9b6329c07731f7/" \l "dst100009" </w:instrText>
      </w:r>
      <w:r>
        <w:rPr/>
        <w:fldChar w:fldCharType="separate"/>
      </w:r>
      <w:r>
        <w:rPr>
          <w:rStyle w:val="style85"/>
          <w:rFonts w:ascii="Times New Roman" w:hAnsi="Times New Roman"/>
          <w:color w:val="000000"/>
          <w:sz w:val="24"/>
          <w:szCs w:val="24"/>
          <w:u w:val="none"/>
        </w:rPr>
        <w:t>N 664-ФЗ</w:t>
      </w:r>
      <w:r>
        <w:rPr/>
        <w:fldChar w:fldCharType="end"/>
      </w:r>
      <w:r>
        <w:rPr>
          <w:rFonts w:ascii="Times New Roman" w:eastAsia="宋体" w:hAnsi="Times New Roman"/>
          <w:color w:val="000000"/>
          <w:sz w:val="24"/>
          <w:szCs w:val="24"/>
        </w:rPr>
        <w:t>)</w:t>
      </w:r>
      <w:r>
        <w:rPr>
          <w:rFonts w:ascii="Times New Roman" w:hAnsi="Times New Roman"/>
          <w:color w:val="000000"/>
          <w:sz w:val="24"/>
          <w:szCs w:val="24"/>
        </w:rPr>
        <w:t xml:space="preserve"> // </w:t>
      </w:r>
      <w:r>
        <w:rPr>
          <w:rFonts w:ascii="Times New Roman" w:hAnsi="Times New Roman"/>
          <w:color w:val="000000"/>
          <w:sz w:val="24"/>
          <w:szCs w:val="24"/>
        </w:rPr>
        <w:t xml:space="preserve">Доступ: http: www.consultant.ruиз СПС </w:t>
      </w:r>
      <w:r>
        <w:rPr>
          <w:rFonts w:ascii="Times New Roman" w:hAnsi="Times New Roman"/>
          <w:color w:val="000000"/>
          <w:sz w:val="24"/>
          <w:szCs w:val="24"/>
        </w:rPr>
        <w:t>«</w:t>
      </w:r>
      <w:r>
        <w:rPr>
          <w:rFonts w:ascii="Times New Roman" w:hAnsi="Times New Roman"/>
          <w:color w:val="000000"/>
          <w:sz w:val="24"/>
          <w:szCs w:val="24"/>
        </w:rPr>
        <w:t>КонсультантПлюс</w:t>
      </w:r>
      <w:r>
        <w:rPr>
          <w:rFonts w:ascii="Times New Roman" w:hAnsi="Times New Roman"/>
          <w:color w:val="000000"/>
          <w:sz w:val="24"/>
          <w:szCs w:val="24"/>
        </w:rPr>
        <w:t>»</w:t>
      </w:r>
      <w:r>
        <w:rPr>
          <w:rFonts w:ascii="Times New Roman" w:hAnsi="Times New Roman"/>
          <w:color w:val="000000"/>
          <w:sz w:val="24"/>
          <w:szCs w:val="24"/>
        </w:rPr>
        <w:t xml:space="preserve"> (дата обращения: 30.05.2025).</w:t>
      </w:r>
    </w:p>
  </w:footnote>
  <w:footnote w:id="9">
    <w:p>
      <w:pPr>
        <w:pStyle w:val="style29"/>
        <w:jc w:val="both"/>
        <w:rPr>
          <w:rFonts w:ascii="Times New Roman" w:hAnsi="Times New Roman"/>
          <w:color w:val="000000"/>
          <w:sz w:val="24"/>
          <w:szCs w:val="24"/>
        </w:rPr>
      </w:pPr>
      <w:r>
        <w:rPr>
          <w:rStyle w:val="style38"/>
          <w:rFonts w:ascii="Times New Roman" w:hAnsi="Times New Roman"/>
          <w:color w:val="000000"/>
          <w:sz w:val="24"/>
          <w:szCs w:val="24"/>
        </w:rPr>
        <w:footnoteRef/>
      </w:r>
      <w:r>
        <w:rPr>
          <w:rFonts w:ascii="Times New Roman" w:hAnsi="Times New Roman"/>
          <w:color w:val="000000"/>
          <w:sz w:val="24"/>
          <w:szCs w:val="24"/>
        </w:rPr>
        <w:t xml:space="preserve"> </w:t>
      </w:r>
      <w:r>
        <w:rPr>
          <w:rFonts w:ascii="Times New Roman" w:eastAsia="宋体" w:hAnsi="Times New Roman"/>
          <w:color w:val="000000"/>
          <w:sz w:val="24"/>
          <w:szCs w:val="24"/>
        </w:rPr>
        <w:t xml:space="preserve">Федеральный закон </w:t>
      </w:r>
      <w:r>
        <w:rPr>
          <w:rFonts w:ascii="Times New Roman" w:hAnsi="Times New Roman"/>
          <w:color w:val="000000"/>
          <w:sz w:val="24"/>
          <w:szCs w:val="24"/>
        </w:rPr>
        <w:t>«</w:t>
      </w:r>
      <w:r>
        <w:rPr>
          <w:rFonts w:ascii="Times New Roman" w:eastAsia="宋体" w:hAnsi="Times New Roman"/>
          <w:color w:val="000000"/>
          <w:sz w:val="24"/>
          <w:szCs w:val="24"/>
        </w:rPr>
        <w:t>О государственной социальной помощи</w:t>
      </w:r>
      <w:r>
        <w:rPr>
          <w:rFonts w:ascii="Times New Roman" w:hAnsi="Times New Roman"/>
          <w:color w:val="000000"/>
          <w:sz w:val="24"/>
          <w:szCs w:val="24"/>
        </w:rPr>
        <w:t>»</w:t>
      </w:r>
      <w:r>
        <w:rPr>
          <w:rFonts w:ascii="Times New Roman" w:eastAsia="宋体" w:hAnsi="Times New Roman"/>
          <w:color w:val="000000"/>
          <w:sz w:val="24"/>
          <w:szCs w:val="24"/>
        </w:rPr>
        <w:t xml:space="preserve"> от 17.07.1999 N 178-ФЗ (ред</w:t>
      </w:r>
      <w:r>
        <w:rPr>
          <w:rFonts w:ascii="Times New Roman" w:hAnsi="Times New Roman"/>
          <w:color w:val="000000"/>
          <w:sz w:val="24"/>
          <w:szCs w:val="24"/>
        </w:rPr>
        <w:t>. от 29.10.2024 </w:t>
      </w:r>
      <w:r>
        <w:rPr/>
        <w:fldChar w:fldCharType="begin"/>
      </w:r>
      <w:r>
        <w:instrText xml:space="preserve"> HYPERLINK "https://www.consultant.ru/document/cons_doc_LAW_503619/ad890e68b83c920baeae9bb9fdc9b94feb1af0ad/" \l "dst100028" </w:instrText>
      </w:r>
      <w:r>
        <w:rPr/>
        <w:fldChar w:fldCharType="separate"/>
      </w:r>
      <w:r>
        <w:rPr>
          <w:rStyle w:val="style85"/>
          <w:rFonts w:ascii="Times New Roman" w:hAnsi="Times New Roman"/>
          <w:color w:val="000000"/>
          <w:sz w:val="24"/>
          <w:szCs w:val="24"/>
          <w:u w:val="none"/>
        </w:rPr>
        <w:t>N 367-ФЗ</w:t>
      </w:r>
      <w:r>
        <w:rPr/>
        <w:fldChar w:fldCharType="end"/>
      </w:r>
      <w:r>
        <w:rPr>
          <w:rFonts w:ascii="Times New Roman" w:eastAsia="宋体" w:hAnsi="Times New Roman"/>
          <w:color w:val="000000"/>
          <w:sz w:val="24"/>
          <w:szCs w:val="24"/>
        </w:rPr>
        <w:t>)</w:t>
      </w:r>
      <w:r>
        <w:rPr>
          <w:rFonts w:ascii="Times New Roman" w:hAnsi="Times New Roman"/>
          <w:color w:val="000000"/>
          <w:sz w:val="24"/>
          <w:szCs w:val="24"/>
        </w:rPr>
        <w:t xml:space="preserve"> // </w:t>
      </w:r>
      <w:r>
        <w:rPr>
          <w:rFonts w:ascii="Times New Roman" w:hAnsi="Times New Roman"/>
          <w:color w:val="000000"/>
          <w:sz w:val="24"/>
          <w:szCs w:val="24"/>
        </w:rPr>
        <w:t xml:space="preserve">Доступ: http: www.consultant.ruиз СПС </w:t>
      </w:r>
      <w:r>
        <w:rPr>
          <w:rFonts w:ascii="Times New Roman" w:hAnsi="Times New Roman"/>
          <w:color w:val="000000"/>
          <w:sz w:val="24"/>
          <w:szCs w:val="24"/>
        </w:rPr>
        <w:t>«</w:t>
      </w:r>
      <w:r>
        <w:rPr>
          <w:rFonts w:ascii="Times New Roman" w:hAnsi="Times New Roman"/>
          <w:color w:val="000000"/>
          <w:sz w:val="24"/>
          <w:szCs w:val="24"/>
        </w:rPr>
        <w:t>КонсультантПлюс</w:t>
      </w:r>
      <w:r>
        <w:rPr>
          <w:rFonts w:ascii="Times New Roman" w:hAnsi="Times New Roman"/>
          <w:color w:val="000000"/>
          <w:sz w:val="24"/>
          <w:szCs w:val="24"/>
        </w:rPr>
        <w:t>»</w:t>
      </w:r>
      <w:r>
        <w:rPr>
          <w:rFonts w:ascii="Times New Roman" w:hAnsi="Times New Roman"/>
          <w:color w:val="000000"/>
          <w:sz w:val="24"/>
          <w:szCs w:val="24"/>
        </w:rPr>
        <w:t xml:space="preserve"> (дата обращения: 30.05.2025).</w:t>
      </w:r>
    </w:p>
  </w:footnote>
  <w:footnote w:id="10">
    <w:p>
      <w:pPr>
        <w:pStyle w:val="style29"/>
        <w:jc w:val="both"/>
        <w:rPr>
          <w:b/>
          <w:bCs/>
        </w:rPr>
      </w:pPr>
      <w:r>
        <w:rPr>
          <w:rStyle w:val="style38"/>
          <w:rFonts w:ascii="Times New Roman" w:hAnsi="Times New Roman"/>
          <w:color w:val="000000"/>
          <w:sz w:val="24"/>
          <w:szCs w:val="24"/>
        </w:rPr>
        <w:footnoteRef/>
      </w:r>
      <w:r>
        <w:rPr>
          <w:rFonts w:ascii="Times New Roman" w:hAnsi="Times New Roman"/>
          <w:color w:val="000000"/>
          <w:sz w:val="24"/>
          <w:szCs w:val="24"/>
        </w:rPr>
        <w:t xml:space="preserve"> </w:t>
      </w:r>
      <w:r>
        <w:rPr>
          <w:rFonts w:ascii="Times New Roman" w:eastAsia="宋体" w:hAnsi="Times New Roman"/>
          <w:color w:val="000000"/>
          <w:sz w:val="24"/>
          <w:szCs w:val="24"/>
        </w:rPr>
        <w:t xml:space="preserve">Федеральный закон </w:t>
      </w:r>
      <w:r>
        <w:rPr>
          <w:rFonts w:ascii="Times New Roman" w:eastAsia="宋体" w:hAnsi="Times New Roman"/>
          <w:color w:val="000000"/>
          <w:sz w:val="24"/>
          <w:szCs w:val="24"/>
        </w:rPr>
        <w:t>«</w:t>
      </w:r>
      <w:r>
        <w:rPr>
          <w:rFonts w:ascii="Times New Roman" w:eastAsia="宋体" w:hAnsi="Times New Roman"/>
          <w:color w:val="000000"/>
          <w:sz w:val="24"/>
          <w:szCs w:val="24"/>
        </w:rPr>
        <w:t xml:space="preserve">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w:t>
      </w:r>
      <w:r>
        <w:rPr>
          <w:rFonts w:ascii="Times New Roman" w:eastAsia="宋体" w:hAnsi="Times New Roman"/>
          <w:color w:val="000000"/>
          <w:sz w:val="24"/>
          <w:szCs w:val="24"/>
        </w:rPr>
        <w:t>«</w:t>
      </w:r>
      <w:r>
        <w:rPr>
          <w:rFonts w:ascii="Times New Roman" w:eastAsia="宋体" w:hAnsi="Times New Roman"/>
          <w:color w:val="000000"/>
          <w:sz w:val="24"/>
          <w:szCs w:val="24"/>
        </w:rPr>
        <w:t xml:space="preserve">О внесении изменений и дополнений в Федеральный закон </w:t>
      </w:r>
      <w:r>
        <w:rPr>
          <w:rFonts w:ascii="Times New Roman" w:eastAsia="宋体" w:hAnsi="Times New Roman"/>
          <w:color w:val="000000"/>
          <w:sz w:val="24"/>
          <w:szCs w:val="24"/>
        </w:rPr>
        <w:t>«</w:t>
      </w:r>
      <w:r>
        <w:rPr>
          <w:rFonts w:ascii="Times New Roman" w:eastAsia="宋体" w:hAnsi="Times New Roman"/>
          <w:color w:val="000000"/>
          <w:sz w:val="24"/>
          <w:szCs w:val="24"/>
        </w:rPr>
        <w:t>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rPr>
          <w:rFonts w:ascii="Times New Roman" w:eastAsia="宋体" w:hAnsi="Times New Roman"/>
          <w:color w:val="000000"/>
          <w:sz w:val="24"/>
          <w:szCs w:val="24"/>
        </w:rPr>
        <w:t>»</w:t>
      </w:r>
      <w:r>
        <w:rPr>
          <w:rFonts w:ascii="Times New Roman" w:eastAsia="宋体" w:hAnsi="Times New Roman"/>
          <w:color w:val="000000"/>
          <w:sz w:val="24"/>
          <w:szCs w:val="24"/>
        </w:rPr>
        <w:t xml:space="preserve"> и </w:t>
      </w:r>
      <w:r>
        <w:rPr>
          <w:rFonts w:ascii="Times New Roman" w:eastAsia="宋体" w:hAnsi="Times New Roman"/>
          <w:color w:val="000000"/>
          <w:sz w:val="24"/>
          <w:szCs w:val="24"/>
        </w:rPr>
        <w:t>«</w:t>
      </w:r>
      <w:r>
        <w:rPr>
          <w:rFonts w:ascii="Times New Roman" w:eastAsia="宋体" w:hAnsi="Times New Roman"/>
          <w:color w:val="000000"/>
          <w:sz w:val="24"/>
          <w:szCs w:val="24"/>
        </w:rPr>
        <w:t>Об общих принципах организации местного самоуправления в Российской Федерации</w:t>
      </w:r>
      <w:r>
        <w:rPr>
          <w:rFonts w:ascii="Times New Roman" w:eastAsia="宋体" w:hAnsi="Times New Roman"/>
          <w:color w:val="000000"/>
          <w:sz w:val="24"/>
          <w:szCs w:val="24"/>
        </w:rPr>
        <w:t>»</w:t>
      </w:r>
      <w:r>
        <w:rPr>
          <w:rFonts w:ascii="Times New Roman" w:eastAsia="宋体" w:hAnsi="Times New Roman"/>
          <w:color w:val="000000"/>
          <w:sz w:val="24"/>
          <w:szCs w:val="24"/>
        </w:rPr>
        <w:t xml:space="preserve"> от 22.08.2004 N 122-ФЗ (ред</w:t>
      </w:r>
      <w:r>
        <w:rPr>
          <w:rFonts w:ascii="Times New Roman" w:hAnsi="Times New Roman"/>
          <w:color w:val="000000"/>
          <w:sz w:val="24"/>
          <w:szCs w:val="24"/>
        </w:rPr>
        <w:t>. от 08.08.2024 </w:t>
      </w:r>
      <w:r>
        <w:rPr/>
        <w:fldChar w:fldCharType="begin"/>
      </w:r>
      <w:r>
        <w:instrText xml:space="preserve"> HYPERLINK "https://www.consultant.ru/document/cons_doc_LAW_482484/f03432cdbb8d43bc45fb191c0e0e91393229c429/" \l "dst100761" </w:instrText>
      </w:r>
      <w:r>
        <w:rPr/>
        <w:fldChar w:fldCharType="separate"/>
      </w:r>
      <w:r>
        <w:rPr>
          <w:rStyle w:val="style85"/>
          <w:rFonts w:ascii="Times New Roman" w:hAnsi="Times New Roman"/>
          <w:color w:val="000000"/>
          <w:sz w:val="24"/>
          <w:szCs w:val="24"/>
          <w:u w:val="none"/>
        </w:rPr>
        <w:t>N 232-ФЗ</w:t>
      </w:r>
      <w:r>
        <w:rPr/>
        <w:fldChar w:fldCharType="end"/>
      </w:r>
      <w:r>
        <w:rPr>
          <w:rFonts w:ascii="Times New Roman" w:eastAsia="宋体" w:hAnsi="Times New Roman"/>
          <w:color w:val="000000"/>
          <w:sz w:val="24"/>
          <w:szCs w:val="24"/>
        </w:rPr>
        <w:t>)</w:t>
      </w:r>
      <w:r>
        <w:rPr>
          <w:rFonts w:ascii="Times New Roman" w:hAnsi="Times New Roman"/>
          <w:color w:val="000000"/>
          <w:sz w:val="24"/>
          <w:szCs w:val="24"/>
        </w:rPr>
        <w:t xml:space="preserve"> // </w:t>
      </w:r>
      <w:r>
        <w:rPr>
          <w:rFonts w:ascii="Times New Roman" w:hAnsi="Times New Roman"/>
          <w:color w:val="000000"/>
          <w:sz w:val="24"/>
          <w:szCs w:val="24"/>
        </w:rPr>
        <w:t xml:space="preserve">Доступ: http: www.consultant.ruиз СПС </w:t>
      </w:r>
      <w:r>
        <w:rPr>
          <w:rFonts w:ascii="Times New Roman" w:hAnsi="Times New Roman"/>
          <w:color w:val="000000"/>
          <w:sz w:val="24"/>
          <w:szCs w:val="24"/>
        </w:rPr>
        <w:t>«</w:t>
      </w:r>
      <w:r>
        <w:rPr>
          <w:rFonts w:ascii="Times New Roman" w:hAnsi="Times New Roman"/>
          <w:color w:val="000000"/>
          <w:sz w:val="24"/>
          <w:szCs w:val="24"/>
        </w:rPr>
        <w:t>КонсультантПлюс</w:t>
      </w:r>
      <w:r>
        <w:rPr>
          <w:rFonts w:ascii="Times New Roman" w:hAnsi="Times New Roman"/>
          <w:color w:val="000000"/>
          <w:sz w:val="24"/>
          <w:szCs w:val="24"/>
        </w:rPr>
        <w:t>»</w:t>
      </w:r>
      <w:r>
        <w:rPr>
          <w:rFonts w:ascii="Times New Roman" w:hAnsi="Times New Roman"/>
          <w:color w:val="000000"/>
          <w:sz w:val="24"/>
          <w:szCs w:val="24"/>
        </w:rPr>
        <w:t xml:space="preserve"> (дата обращения: 30.05.2025).</w:t>
      </w:r>
    </w:p>
  </w:footnote>
  <w:footnote w:id="11">
    <w:p>
      <w:pPr>
        <w:pStyle w:val="style29"/>
        <w:rPr/>
      </w:pPr>
      <w:r>
        <w:rPr>
          <w:rStyle w:val="style38"/>
        </w:rPr>
        <w:footnoteRef/>
      </w:r>
      <w:r>
        <w:t xml:space="preserve"> </w:t>
      </w:r>
    </w:p>
  </w:footnote>
  <w:footnote w:id="12">
    <w:p>
      <w:pPr>
        <w:pStyle w:val="style29"/>
        <w:jc w:val="both"/>
        <w:rPr/>
      </w:pPr>
      <w:r>
        <w:rPr>
          <w:rStyle w:val="style38"/>
        </w:rPr>
        <w:footnoteRef/>
      </w:r>
      <w:r>
        <w:t xml:space="preserve"> </w:t>
      </w:r>
      <w:r>
        <w:rPr>
          <w:rFonts w:ascii="Times New Roman" w:hAnsi="Times New Roman"/>
          <w:color w:val="000000"/>
          <w:sz w:val="24"/>
          <w:szCs w:val="24"/>
        </w:rPr>
        <w:t>Керимов Д.А. Социально-правовая защита сотрудников правоохранительных органов и членов их семей. — Право и образование. – 2023 – № 3 – С. 5 – 25.</w:t>
      </w:r>
    </w:p>
  </w:footnote>
  <w:footnote w:id="13">
    <w:p>
      <w:pPr>
        <w:pStyle w:val="style29"/>
        <w:jc w:val="both"/>
        <w:rPr>
          <w:rFonts w:ascii="Times New Roman" w:hAnsi="Times New Roman"/>
          <w:sz w:val="24"/>
          <w:szCs w:val="24"/>
        </w:rPr>
      </w:pPr>
      <w:r>
        <w:rPr>
          <w:rStyle w:val="style38"/>
          <w:rFonts w:ascii="Times New Roman" w:hAnsi="Times New Roman"/>
          <w:color w:val="000000"/>
          <w:sz w:val="24"/>
          <w:szCs w:val="24"/>
        </w:rPr>
        <w:footnoteRef/>
      </w:r>
      <w:r>
        <w:rPr>
          <w:rFonts w:ascii="Times New Roman" w:hAnsi="Times New Roman"/>
          <w:color w:val="000000"/>
          <w:sz w:val="24"/>
          <w:szCs w:val="24"/>
        </w:rPr>
        <w:t xml:space="preserve"> </w:t>
      </w:r>
      <w:r>
        <w:rPr>
          <w:rFonts w:ascii="Times New Roman" w:eastAsia="宋体" w:hAnsi="Times New Roman"/>
          <w:color w:val="000000"/>
          <w:sz w:val="24"/>
          <w:szCs w:val="24"/>
        </w:rPr>
        <w:t xml:space="preserve">Федеральный закон </w:t>
      </w:r>
      <w:r>
        <w:rPr>
          <w:rFonts w:ascii="Times New Roman" w:eastAsia="宋体" w:hAnsi="Times New Roman"/>
          <w:color w:val="000000"/>
          <w:sz w:val="24"/>
          <w:szCs w:val="24"/>
        </w:rPr>
        <w:t>«</w:t>
      </w:r>
      <w:r>
        <w:rPr>
          <w:rFonts w:ascii="Times New Roman" w:eastAsia="宋体" w:hAnsi="Times New Roman"/>
          <w:color w:val="000000"/>
          <w:sz w:val="24"/>
          <w:szCs w:val="24"/>
        </w:rPr>
        <w:t>О службе в органах внутренних дел Российской Федерации и внесении изменений в отдельные законодательные акты Российской Федерации</w:t>
      </w:r>
      <w:r>
        <w:rPr>
          <w:rFonts w:ascii="Times New Roman" w:eastAsia="宋体" w:hAnsi="Times New Roman"/>
          <w:color w:val="000000"/>
          <w:sz w:val="24"/>
          <w:szCs w:val="24"/>
        </w:rPr>
        <w:t>»</w:t>
      </w:r>
      <w:r>
        <w:rPr>
          <w:rFonts w:ascii="Times New Roman" w:eastAsia="宋体" w:hAnsi="Times New Roman"/>
          <w:color w:val="000000"/>
          <w:sz w:val="24"/>
          <w:szCs w:val="24"/>
        </w:rPr>
        <w:t xml:space="preserve"> от 30.11.2011 N 342-ФЗ (ред</w:t>
      </w:r>
      <w:r>
        <w:rPr>
          <w:rFonts w:ascii="Times New Roman" w:hAnsi="Times New Roman"/>
          <w:color w:val="000000"/>
          <w:sz w:val="24"/>
          <w:szCs w:val="24"/>
        </w:rPr>
        <w:t>. от 28.12.2024 </w:t>
      </w:r>
      <w:r>
        <w:rPr/>
        <w:fldChar w:fldCharType="begin"/>
      </w:r>
      <w:r>
        <w:instrText xml:space="preserve"> HYPERLINK "https://www.consultant.ru/document/cons_doc_LAW_494810/3d0cac60971a511280cbba229d9b6329c07731f7/" \l "dst100009" </w:instrText>
      </w:r>
      <w:r>
        <w:rPr/>
        <w:fldChar w:fldCharType="separate"/>
      </w:r>
      <w:r>
        <w:rPr>
          <w:rStyle w:val="style85"/>
          <w:rFonts w:ascii="Times New Roman" w:hAnsi="Times New Roman"/>
          <w:color w:val="000000"/>
          <w:sz w:val="24"/>
          <w:szCs w:val="24"/>
          <w:u w:val="none"/>
        </w:rPr>
        <w:t>N 525-ФЗ</w:t>
      </w:r>
      <w:r>
        <w:rPr/>
        <w:fldChar w:fldCharType="end"/>
      </w:r>
      <w:r>
        <w:rPr>
          <w:rFonts w:ascii="Times New Roman" w:eastAsia="宋体" w:hAnsi="Times New Roman"/>
          <w:color w:val="000000"/>
          <w:sz w:val="24"/>
          <w:szCs w:val="24"/>
        </w:rPr>
        <w:t>)</w:t>
      </w:r>
      <w:r>
        <w:rPr>
          <w:rFonts w:ascii="Times New Roman" w:hAnsi="Times New Roman"/>
          <w:color w:val="000000"/>
          <w:sz w:val="24"/>
          <w:szCs w:val="24"/>
        </w:rPr>
        <w:t xml:space="preserve"> // </w:t>
      </w:r>
      <w:r>
        <w:rPr>
          <w:rFonts w:ascii="Times New Roman" w:hAnsi="Times New Roman"/>
          <w:color w:val="000000"/>
          <w:sz w:val="24"/>
          <w:szCs w:val="24"/>
        </w:rPr>
        <w:t xml:space="preserve">Доступ: http: www.consultant.ruиз СПС </w:t>
      </w:r>
      <w:r>
        <w:rPr>
          <w:rFonts w:ascii="Times New Roman" w:hAnsi="Times New Roman"/>
          <w:color w:val="000000"/>
          <w:sz w:val="24"/>
          <w:szCs w:val="24"/>
        </w:rPr>
        <w:t>«</w:t>
      </w:r>
      <w:r>
        <w:rPr>
          <w:rFonts w:ascii="Times New Roman" w:hAnsi="Times New Roman"/>
          <w:color w:val="000000"/>
          <w:sz w:val="24"/>
          <w:szCs w:val="24"/>
        </w:rPr>
        <w:t>КонсультантПлюс</w:t>
      </w:r>
      <w:r>
        <w:rPr>
          <w:rFonts w:ascii="Times New Roman" w:hAnsi="Times New Roman"/>
          <w:color w:val="000000"/>
          <w:sz w:val="24"/>
          <w:szCs w:val="24"/>
        </w:rPr>
        <w:t>»</w:t>
      </w:r>
      <w:r>
        <w:rPr>
          <w:rFonts w:ascii="Times New Roman" w:hAnsi="Times New Roman"/>
          <w:color w:val="000000"/>
          <w:sz w:val="24"/>
          <w:szCs w:val="24"/>
        </w:rPr>
        <w:t xml:space="preserve"> (дата обращения: 30.05.2025).</w:t>
      </w:r>
    </w:p>
  </w:footnote>
  <w:footnote w:id="14">
    <w:p>
      <w:pPr>
        <w:pStyle w:val="style29"/>
        <w:jc w:val="both"/>
        <w:rPr>
          <w:rFonts w:ascii="Times New Roman" w:hAnsi="Times New Roman"/>
          <w:color w:val="000000"/>
          <w:sz w:val="24"/>
          <w:szCs w:val="24"/>
        </w:rPr>
      </w:pPr>
      <w:r>
        <w:rPr>
          <w:rStyle w:val="style38"/>
        </w:rPr>
        <w:footnoteRef/>
      </w:r>
      <w:r>
        <w:t xml:space="preserve"> </w:t>
      </w:r>
      <w:r>
        <w:rPr>
          <w:rFonts w:ascii="Times New Roman" w:eastAsia="宋体" w:hAnsi="Times New Roman"/>
          <w:color w:val="000000"/>
          <w:sz w:val="24"/>
          <w:szCs w:val="24"/>
        </w:rPr>
        <w:t xml:space="preserve">Федеральный закон </w:t>
      </w:r>
      <w:r>
        <w:rPr>
          <w:rFonts w:ascii="Times New Roman" w:hAnsi="Times New Roman"/>
          <w:color w:val="000000"/>
          <w:sz w:val="24"/>
          <w:szCs w:val="24"/>
        </w:rPr>
        <w:t>«</w:t>
      </w:r>
      <w:r>
        <w:rPr>
          <w:rFonts w:ascii="Times New Roman" w:eastAsia="宋体" w:hAnsi="Times New Roman"/>
          <w:color w:val="000000"/>
          <w:sz w:val="24"/>
          <w:szCs w:val="24"/>
        </w:rPr>
        <w:t>О государственной защите судей, должностных лиц правоохранительных и контролирующих органов</w:t>
      </w:r>
      <w:r>
        <w:rPr>
          <w:rFonts w:ascii="Times New Roman" w:hAnsi="Times New Roman"/>
          <w:color w:val="000000"/>
          <w:sz w:val="24"/>
          <w:szCs w:val="24"/>
        </w:rPr>
        <w:t>»</w:t>
      </w:r>
      <w:r>
        <w:rPr>
          <w:rFonts w:ascii="Times New Roman" w:eastAsia="宋体" w:hAnsi="Times New Roman"/>
          <w:color w:val="000000"/>
          <w:sz w:val="24"/>
          <w:szCs w:val="24"/>
        </w:rPr>
        <w:t xml:space="preserve"> от 20.04.1995 N 45-ФЗ (ред</w:t>
      </w:r>
      <w:r>
        <w:rPr>
          <w:rFonts w:ascii="Times New Roman" w:hAnsi="Times New Roman"/>
          <w:color w:val="000000"/>
          <w:sz w:val="24"/>
          <w:szCs w:val="24"/>
        </w:rPr>
        <w:t>. от 25.12.2023 </w:t>
      </w:r>
      <w:r>
        <w:rPr/>
        <w:fldChar w:fldCharType="begin"/>
      </w:r>
      <w:r>
        <w:instrText xml:space="preserve"> HYPERLINK "https://www.consultant.ru/document/cons_doc_LAW_465582/3d0cac60971a511280cbba229d9b6329c07731f7/" \l "dst100009" </w:instrText>
      </w:r>
      <w:r>
        <w:rPr/>
        <w:fldChar w:fldCharType="separate"/>
      </w:r>
      <w:r>
        <w:rPr>
          <w:rStyle w:val="style85"/>
          <w:rFonts w:ascii="Times New Roman" w:hAnsi="Times New Roman"/>
          <w:color w:val="000000"/>
          <w:sz w:val="24"/>
          <w:szCs w:val="24"/>
          <w:u w:val="none"/>
        </w:rPr>
        <w:t>N 664-ФЗ</w:t>
      </w:r>
      <w:r>
        <w:rPr/>
        <w:fldChar w:fldCharType="end"/>
      </w:r>
      <w:r>
        <w:rPr>
          <w:rFonts w:ascii="Times New Roman" w:eastAsia="宋体" w:hAnsi="Times New Roman"/>
          <w:color w:val="000000"/>
          <w:sz w:val="24"/>
          <w:szCs w:val="24"/>
        </w:rPr>
        <w:t>)</w:t>
      </w:r>
      <w:r>
        <w:rPr>
          <w:rFonts w:ascii="Times New Roman" w:hAnsi="Times New Roman"/>
          <w:color w:val="000000"/>
          <w:sz w:val="24"/>
          <w:szCs w:val="24"/>
        </w:rPr>
        <w:t xml:space="preserve"> // </w:t>
      </w:r>
      <w:r>
        <w:rPr>
          <w:rFonts w:ascii="Times New Roman" w:hAnsi="Times New Roman"/>
          <w:color w:val="000000"/>
          <w:sz w:val="24"/>
          <w:szCs w:val="24"/>
        </w:rPr>
        <w:t xml:space="preserve">Доступ: http: www.consultant.ruиз СПС </w:t>
      </w:r>
      <w:r>
        <w:rPr>
          <w:rFonts w:ascii="Times New Roman" w:hAnsi="Times New Roman"/>
          <w:color w:val="000000"/>
          <w:sz w:val="24"/>
          <w:szCs w:val="24"/>
        </w:rPr>
        <w:t>«</w:t>
      </w:r>
      <w:r>
        <w:rPr>
          <w:rFonts w:ascii="Times New Roman" w:hAnsi="Times New Roman"/>
          <w:color w:val="000000"/>
          <w:sz w:val="24"/>
          <w:szCs w:val="24"/>
        </w:rPr>
        <w:t>КонсультантПлюс</w:t>
      </w:r>
      <w:r>
        <w:rPr>
          <w:rFonts w:ascii="Times New Roman" w:hAnsi="Times New Roman"/>
          <w:color w:val="000000"/>
          <w:sz w:val="24"/>
          <w:szCs w:val="24"/>
        </w:rPr>
        <w:t>»</w:t>
      </w:r>
      <w:r>
        <w:rPr>
          <w:rFonts w:ascii="Times New Roman" w:hAnsi="Times New Roman"/>
          <w:color w:val="000000"/>
          <w:sz w:val="24"/>
          <w:szCs w:val="24"/>
        </w:rPr>
        <w:t xml:space="preserve"> (дата обращения: 30.05.2025).</w:t>
      </w:r>
    </w:p>
  </w:footnote>
  <w:footnote w:id="15">
    <w:p>
      <w:pPr>
        <w:pStyle w:val="style29"/>
        <w:jc w:val="both"/>
        <w:rPr/>
      </w:pPr>
      <w:r>
        <w:rPr>
          <w:rStyle w:val="style38"/>
        </w:rPr>
        <w:footnoteRef/>
      </w:r>
      <w:r>
        <w:t xml:space="preserve"> </w:t>
      </w:r>
      <w:r>
        <w:rPr>
          <w:rFonts w:ascii="Times New Roman" w:hAnsi="Times New Roman"/>
          <w:color w:val="000000"/>
          <w:sz w:val="24"/>
          <w:szCs w:val="24"/>
        </w:rPr>
        <w:t>Керимов Д.А. Социально-правовая защита сотрудников правоохранительных органов и членов их семей. — Право и образование. – 2023 – № 3 – С. 5 – 25.</w:t>
      </w:r>
    </w:p>
  </w:footnote>
  <w:footnote w:id="16">
    <w:p>
      <w:pPr>
        <w:pStyle w:val="style0"/>
        <w:widowControl w:val="false"/>
        <w:tabs>
          <w:tab w:val="left" w:leader="none" w:pos="709"/>
          <w:tab w:val="left" w:leader="none" w:pos="1418"/>
        </w:tabs>
        <w:autoSpaceDE w:val="false"/>
        <w:autoSpaceDN w:val="false"/>
        <w:spacing w:after="0" w:lineRule="auto" w:line="240"/>
        <w:jc w:val="both"/>
        <w:rPr>
          <w:rFonts w:ascii="Times New Roman" w:hAnsi="Times New Roman"/>
          <w:color w:val="000000"/>
          <w:sz w:val="24"/>
          <w:szCs w:val="24"/>
        </w:rPr>
      </w:pPr>
      <w:r>
        <w:rPr>
          <w:rStyle w:val="style38"/>
          <w:rFonts w:ascii="Times New Roman" w:hAnsi="Times New Roman"/>
          <w:color w:val="000000"/>
          <w:sz w:val="24"/>
          <w:szCs w:val="24"/>
        </w:rPr>
        <w:footnoteRef/>
      </w:r>
      <w:r>
        <w:rPr>
          <w:rFonts w:ascii="Times New Roman" w:hAnsi="Times New Roman"/>
          <w:color w:val="000000"/>
          <w:sz w:val="24"/>
          <w:szCs w:val="24"/>
        </w:rPr>
        <w:t xml:space="preserve"> </w:t>
      </w:r>
      <w:r>
        <w:rPr>
          <w:rFonts w:ascii="Times New Roman" w:hAnsi="Times New Roman"/>
          <w:color w:val="000000"/>
          <w:sz w:val="24"/>
          <w:szCs w:val="24"/>
        </w:rPr>
        <w:t>Захарова Н. А. Право социального обеспечения: Учебное пособие / Захарова Н. А., Горшков А. В. - М: Омега-Л, 2022. - 170 с.</w:t>
      </w:r>
      <w:r>
        <w:rPr>
          <w:rFonts w:ascii="Times New Roman" w:hAnsi="Times New Roman"/>
          <w:color w:val="000000"/>
          <w:spacing w:val="-1"/>
          <w:sz w:val="24"/>
          <w:szCs w:val="24"/>
          <w:lang w:val="en-US"/>
        </w:rPr>
        <w:t>ISBN</w:t>
      </w:r>
      <w:r>
        <w:rPr>
          <w:rFonts w:ascii="Times New Roman" w:hAnsi="Times New Roman"/>
          <w:color w:val="000000"/>
          <w:spacing w:val="-1"/>
          <w:sz w:val="24"/>
          <w:szCs w:val="24"/>
        </w:rPr>
        <w:t xml:space="preserve"> 936-5-</w:t>
      </w:r>
      <w:r>
        <w:rPr>
          <w:rFonts w:ascii="Times New Roman" w:hAnsi="Times New Roman"/>
          <w:color w:val="000000"/>
          <w:sz w:val="24"/>
          <w:szCs w:val="24"/>
        </w:rPr>
        <w:t>93421-118-20. Текст: непосредственный или электронный.</w:t>
      </w:r>
    </w:p>
  </w:footnote>
  <w:footnote w:id="17">
    <w:p>
      <w:pPr>
        <w:pStyle w:val="style0"/>
        <w:widowControl w:val="false"/>
        <w:tabs>
          <w:tab w:val="left" w:leader="none" w:pos="709"/>
          <w:tab w:val="left" w:leader="none" w:pos="1418"/>
        </w:tabs>
        <w:autoSpaceDE w:val="false"/>
        <w:autoSpaceDN w:val="false"/>
        <w:spacing w:after="0" w:lineRule="auto" w:line="240"/>
        <w:jc w:val="both"/>
        <w:rPr>
          <w:rFonts w:ascii="Times New Roman" w:hAnsi="Times New Roman"/>
          <w:color w:val="000000"/>
          <w:sz w:val="24"/>
          <w:szCs w:val="24"/>
        </w:rPr>
      </w:pPr>
      <w:r>
        <w:rPr>
          <w:rStyle w:val="style38"/>
          <w:rFonts w:ascii="Times New Roman" w:hAnsi="Times New Roman"/>
          <w:color w:val="000000"/>
          <w:sz w:val="24"/>
          <w:szCs w:val="24"/>
        </w:rPr>
        <w:footnoteRef/>
      </w:r>
      <w:r>
        <w:rPr>
          <w:rFonts w:ascii="Times New Roman" w:hAnsi="Times New Roman"/>
          <w:color w:val="000000"/>
          <w:sz w:val="24"/>
          <w:szCs w:val="24"/>
        </w:rPr>
        <w:t xml:space="preserve"> </w:t>
      </w:r>
      <w:r>
        <w:rPr>
          <w:rFonts w:ascii="Times New Roman" w:hAnsi="Times New Roman"/>
          <w:color w:val="000000"/>
          <w:sz w:val="24"/>
          <w:szCs w:val="24"/>
        </w:rPr>
        <w:t xml:space="preserve">Григорьев И.В. Право социального обеспечения: Учебник и практикум для вузов/ Григорьев И. В., </w:t>
      </w:r>
      <w:r>
        <w:rPr>
          <w:rFonts w:ascii="Times New Roman" w:hAnsi="Times New Roman"/>
          <w:color w:val="000000"/>
          <w:sz w:val="24"/>
          <w:szCs w:val="24"/>
        </w:rPr>
        <w:t>Шайхатдинов</w:t>
      </w:r>
      <w:r>
        <w:rPr>
          <w:rFonts w:ascii="Times New Roman" w:hAnsi="Times New Roman"/>
          <w:color w:val="000000"/>
          <w:sz w:val="24"/>
          <w:szCs w:val="24"/>
        </w:rPr>
        <w:t xml:space="preserve"> В.Ш.: — Москва: Издательство </w:t>
      </w:r>
      <w:r>
        <w:rPr>
          <w:rFonts w:ascii="Times New Roman" w:hAnsi="Times New Roman"/>
          <w:color w:val="000000"/>
          <w:sz w:val="24"/>
          <w:szCs w:val="24"/>
        </w:rPr>
        <w:t>Юрайт</w:t>
      </w:r>
      <w:r>
        <w:rPr>
          <w:rFonts w:ascii="Times New Roman" w:hAnsi="Times New Roman"/>
          <w:color w:val="000000"/>
          <w:sz w:val="24"/>
          <w:szCs w:val="24"/>
        </w:rPr>
        <w:t xml:space="preserve">, 2023. -  428 с. </w:t>
      </w:r>
      <w:r>
        <w:rPr>
          <w:rFonts w:ascii="Times New Roman" w:hAnsi="Times New Roman"/>
          <w:color w:val="000000"/>
          <w:spacing w:val="-1"/>
          <w:sz w:val="24"/>
          <w:szCs w:val="24"/>
          <w:lang w:val="en-US"/>
        </w:rPr>
        <w:t>ISBN</w:t>
      </w:r>
      <w:r>
        <w:rPr>
          <w:rFonts w:ascii="Times New Roman" w:hAnsi="Times New Roman"/>
          <w:color w:val="000000"/>
          <w:spacing w:val="-1"/>
          <w:sz w:val="24"/>
          <w:szCs w:val="24"/>
        </w:rPr>
        <w:t xml:space="preserve"> 936-5-</w:t>
      </w:r>
      <w:r>
        <w:rPr>
          <w:rFonts w:ascii="Times New Roman" w:hAnsi="Times New Roman"/>
          <w:color w:val="000000"/>
          <w:sz w:val="24"/>
          <w:szCs w:val="24"/>
        </w:rPr>
        <w:t>93421-118-14. Текст: непосредственный или электронный.</w:t>
      </w:r>
    </w:p>
  </w:footnote>
  <w:footnote w:id="18">
    <w:p>
      <w:pPr>
        <w:pStyle w:val="style29"/>
        <w:jc w:val="both"/>
        <w:rPr>
          <w:rFonts w:ascii="Times New Roman" w:hAnsi="Times New Roman"/>
          <w:color w:val="000000"/>
          <w:sz w:val="24"/>
          <w:szCs w:val="24"/>
        </w:rPr>
      </w:pPr>
      <w:r>
        <w:rPr>
          <w:rStyle w:val="style38"/>
          <w:rFonts w:ascii="Times New Roman" w:hAnsi="Times New Roman"/>
          <w:color w:val="000000"/>
          <w:sz w:val="24"/>
          <w:szCs w:val="24"/>
        </w:rPr>
        <w:footnoteRef/>
      </w:r>
      <w:r>
        <w:rPr>
          <w:rFonts w:ascii="Times New Roman" w:hAnsi="Times New Roman"/>
          <w:color w:val="000000"/>
          <w:sz w:val="24"/>
          <w:szCs w:val="24"/>
        </w:rPr>
        <w:t xml:space="preserve"> </w:t>
      </w:r>
      <w:r>
        <w:rPr>
          <w:rFonts w:ascii="Times New Roman" w:hAnsi="Times New Roman"/>
          <w:color w:val="000000"/>
          <w:sz w:val="24"/>
          <w:szCs w:val="24"/>
        </w:rPr>
        <w:t xml:space="preserve">Определение Второго кассационного суда общей юрисдикции от 24.05.2022 по делу № 88–11812/2022, 2–5799/2020. — Текст: электронный // Доступ из СПС </w:t>
      </w:r>
      <w:r>
        <w:rPr>
          <w:rFonts w:ascii="Times New Roman" w:hAnsi="Times New Roman"/>
          <w:color w:val="000000"/>
          <w:sz w:val="24"/>
          <w:szCs w:val="24"/>
        </w:rPr>
        <w:t>«</w:t>
      </w:r>
      <w:r>
        <w:rPr>
          <w:rFonts w:ascii="Times New Roman" w:hAnsi="Times New Roman"/>
          <w:color w:val="000000"/>
          <w:sz w:val="24"/>
          <w:szCs w:val="24"/>
        </w:rPr>
        <w:t>КонсультантПлюс</w:t>
      </w:r>
      <w:r>
        <w:rPr>
          <w:rFonts w:ascii="Times New Roman" w:hAnsi="Times New Roman"/>
          <w:color w:val="000000"/>
          <w:sz w:val="24"/>
          <w:szCs w:val="24"/>
        </w:rPr>
        <w:t>»</w:t>
      </w:r>
      <w:r>
        <w:rPr>
          <w:rFonts w:ascii="Times New Roman" w:hAnsi="Times New Roman"/>
          <w:color w:val="000000"/>
          <w:sz w:val="24"/>
          <w:szCs w:val="24"/>
        </w:rPr>
        <w:t xml:space="preserve"> (дата обращения: </w:t>
      </w:r>
      <w:r>
        <w:rPr>
          <w:rFonts w:ascii="Times New Roman" w:hAnsi="Times New Roman"/>
          <w:color w:val="000000"/>
          <w:sz w:val="24"/>
          <w:szCs w:val="24"/>
        </w:rPr>
        <w:t>30.05.2025</w:t>
      </w:r>
      <w:r>
        <w:rPr>
          <w:rFonts w:ascii="Times New Roman" w:hAnsi="Times New Roman"/>
          <w:color w:val="000000"/>
          <w:sz w:val="24"/>
          <w:szCs w:val="24"/>
        </w:rPr>
        <w:t>).</w:t>
      </w:r>
    </w:p>
  </w:footnote>
  <w:footnote w:id="19">
    <w:p>
      <w:pPr>
        <w:pStyle w:val="style29"/>
        <w:jc w:val="both"/>
        <w:rPr>
          <w:sz w:val="24"/>
          <w:szCs w:val="24"/>
        </w:rPr>
      </w:pPr>
      <w:r>
        <w:rPr>
          <w:rStyle w:val="style38"/>
          <w:rFonts w:ascii="Times New Roman" w:hAnsi="Times New Roman"/>
          <w:sz w:val="24"/>
          <w:szCs w:val="24"/>
        </w:rPr>
        <w:footnoteRef/>
      </w:r>
      <w:r>
        <w:rPr>
          <w:rFonts w:ascii="Times New Roman" w:hAnsi="Times New Roman"/>
          <w:sz w:val="24"/>
          <w:szCs w:val="24"/>
        </w:rPr>
        <w:t xml:space="preserve"> </w:t>
      </w:r>
      <w:r>
        <w:rPr>
          <w:rFonts w:ascii="Times New Roman" w:hAnsi="Times New Roman"/>
          <w:sz w:val="24"/>
          <w:szCs w:val="24"/>
        </w:rPr>
        <w:t>Елфимова Е. В. Предложения по совершенствованию законодательства в сфере социальной защиты сотрудников органов внутренних дел Российской Федерации / Е. В. Елфимова, Ю. А. Еремеев. — Текст: непосредственный // Проблемы обеспечения, реализации, защиты конституционных прав и свобод человека. — 20</w:t>
      </w:r>
      <w:r>
        <w:rPr>
          <w:rFonts w:ascii="Times New Roman" w:hAnsi="Times New Roman"/>
          <w:sz w:val="24"/>
          <w:szCs w:val="24"/>
        </w:rPr>
        <w:t>24</w:t>
      </w:r>
      <w:r>
        <w:rPr>
          <w:rFonts w:ascii="Times New Roman" w:hAnsi="Times New Roman"/>
          <w:sz w:val="24"/>
          <w:szCs w:val="24"/>
        </w:rPr>
        <w:t>. — № 5. — С. 63–72.</w:t>
      </w:r>
    </w:p>
  </w:footnote>
  <w:footnote w:id="20">
    <w:p>
      <w:pPr>
        <w:pStyle w:val="style29"/>
        <w:jc w:val="both"/>
        <w:rPr>
          <w:rFonts w:ascii="Times New Roman" w:hAnsi="Times New Roman"/>
        </w:rPr>
      </w:pPr>
      <w:r>
        <w:rPr>
          <w:rStyle w:val="style38"/>
          <w:rFonts w:ascii="Times New Roman" w:hAnsi="Times New Roman"/>
          <w:color w:val="000000"/>
          <w:sz w:val="24"/>
          <w:szCs w:val="24"/>
        </w:rPr>
        <w:footnoteRef/>
      </w:r>
      <w:r>
        <w:rPr>
          <w:rFonts w:ascii="Times New Roman" w:hAnsi="Times New Roman"/>
          <w:color w:val="000000"/>
          <w:sz w:val="24"/>
          <w:szCs w:val="24"/>
        </w:rPr>
        <w:t xml:space="preserve"> </w:t>
      </w:r>
      <w:r>
        <w:rPr>
          <w:rFonts w:ascii="Times New Roman" w:hAnsi="Times New Roman"/>
          <w:color w:val="000000"/>
          <w:sz w:val="24"/>
          <w:szCs w:val="24"/>
        </w:rPr>
        <w:t>Павлюченко В.Г. Социально-правовая защита сотрудников правоохранительных органов / В.Г. Павлюченко – М.: Дашков и К, 202</w:t>
      </w:r>
      <w:r>
        <w:rPr>
          <w:rFonts w:ascii="Times New Roman" w:hAnsi="Times New Roman"/>
          <w:color w:val="000000"/>
          <w:sz w:val="24"/>
          <w:szCs w:val="24"/>
        </w:rPr>
        <w:t>3.</w:t>
      </w:r>
      <w:r>
        <w:rPr>
          <w:rFonts w:ascii="Times New Roman" w:hAnsi="Times New Roman"/>
          <w:color w:val="000000"/>
          <w:sz w:val="24"/>
          <w:szCs w:val="24"/>
        </w:rPr>
        <w:t xml:space="preserve"> – 12 с.</w:t>
      </w:r>
    </w:p>
  </w:footnote>
  <w:footnote w:id="21">
    <w:p>
      <w:pPr>
        <w:pStyle w:val="style29"/>
        <w:jc w:val="both"/>
        <w:rPr>
          <w:rFonts w:ascii="Times New Roman" w:hAnsi="Times New Roman"/>
          <w:color w:val="000000"/>
          <w:sz w:val="24"/>
          <w:szCs w:val="24"/>
        </w:rPr>
      </w:pPr>
      <w:r>
        <w:rPr>
          <w:rStyle w:val="style38"/>
          <w:rFonts w:ascii="Times New Roman" w:hAnsi="Times New Roman"/>
          <w:color w:val="000000"/>
          <w:sz w:val="24"/>
          <w:szCs w:val="24"/>
        </w:rPr>
        <w:footnoteRef/>
      </w:r>
      <w:r>
        <w:rPr>
          <w:rFonts w:ascii="Times New Roman" w:hAnsi="Times New Roman"/>
          <w:color w:val="000000"/>
          <w:sz w:val="24"/>
          <w:szCs w:val="24"/>
        </w:rPr>
        <w:t xml:space="preserve"> </w:t>
      </w:r>
      <w:r>
        <w:rPr>
          <w:rFonts w:ascii="Times New Roman" w:eastAsia="宋体" w:hAnsi="Times New Roman"/>
          <w:color w:val="000000"/>
          <w:sz w:val="24"/>
          <w:szCs w:val="24"/>
        </w:rPr>
        <w:t xml:space="preserve">Федеральный закон </w:t>
      </w:r>
      <w:r>
        <w:rPr>
          <w:rFonts w:ascii="Times New Roman" w:hAnsi="Times New Roman"/>
          <w:color w:val="000000"/>
          <w:sz w:val="24"/>
          <w:szCs w:val="24"/>
        </w:rPr>
        <w:t>«</w:t>
      </w:r>
      <w:r>
        <w:rPr>
          <w:rFonts w:ascii="Times New Roman" w:hAnsi="Times New Roman"/>
          <w:color w:val="000000"/>
          <w:sz w:val="24"/>
          <w:szCs w:val="24"/>
        </w:rPr>
        <w:t>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w:t>
      </w:r>
      <w:r>
        <w:rPr>
          <w:rFonts w:ascii="Times New Roman" w:hAnsi="Times New Roman"/>
          <w:color w:val="000000"/>
          <w:sz w:val="24"/>
          <w:szCs w:val="24"/>
        </w:rPr>
        <w:t>»</w:t>
      </w:r>
      <w:r>
        <w:rPr>
          <w:rFonts w:ascii="Times New Roman" w:hAnsi="Times New Roman"/>
          <w:color w:val="000000"/>
          <w:sz w:val="24"/>
          <w:szCs w:val="24"/>
        </w:rPr>
        <w:t xml:space="preserve">: от 19.07.2011 № 247-ФЗ (ред. </w:t>
      </w:r>
      <w:r>
        <w:rPr>
          <w:rFonts w:ascii="Times New Roman" w:hAnsi="Times New Roman"/>
          <w:color w:val="000000"/>
          <w:sz w:val="24"/>
          <w:szCs w:val="24"/>
        </w:rPr>
        <w:t>от 28.12.2024 </w:t>
      </w:r>
      <w:r>
        <w:rPr/>
        <w:fldChar w:fldCharType="begin"/>
      </w:r>
      <w:r>
        <w:instrText xml:space="preserve"> HYPERLINK "https://www.consultant.ru/document/cons_doc_LAW_494810/b004fed0b70d0f223e4a81f8ad6cd92af90a7e3b/" \l "dst100014" </w:instrText>
      </w:r>
      <w:r>
        <w:rPr/>
        <w:fldChar w:fldCharType="separate"/>
      </w:r>
      <w:r>
        <w:rPr>
          <w:rStyle w:val="style85"/>
          <w:rFonts w:ascii="Times New Roman" w:hAnsi="Times New Roman"/>
          <w:color w:val="000000"/>
          <w:sz w:val="24"/>
          <w:szCs w:val="24"/>
          <w:u w:val="none"/>
        </w:rPr>
        <w:t>N 525-ФЗ</w:t>
      </w:r>
      <w:r>
        <w:rPr/>
        <w:fldChar w:fldCharType="end"/>
      </w:r>
      <w:r>
        <w:rPr>
          <w:rFonts w:ascii="Times New Roman" w:hAnsi="Times New Roman"/>
          <w:color w:val="000000"/>
          <w:sz w:val="24"/>
          <w:szCs w:val="24"/>
        </w:rPr>
        <w:t xml:space="preserve">) // </w:t>
      </w:r>
      <w:r>
        <w:rPr>
          <w:rFonts w:ascii="Times New Roman" w:hAnsi="Times New Roman"/>
          <w:color w:val="000000"/>
          <w:sz w:val="24"/>
          <w:szCs w:val="24"/>
        </w:rPr>
        <w:t xml:space="preserve">Доступ из СПС </w:t>
      </w:r>
      <w:r>
        <w:rPr>
          <w:rFonts w:ascii="Times New Roman" w:hAnsi="Times New Roman"/>
          <w:color w:val="000000"/>
          <w:sz w:val="24"/>
          <w:szCs w:val="24"/>
        </w:rPr>
        <w:t>«</w:t>
      </w:r>
      <w:r>
        <w:rPr>
          <w:rFonts w:ascii="Times New Roman" w:hAnsi="Times New Roman"/>
          <w:color w:val="000000"/>
          <w:sz w:val="24"/>
          <w:szCs w:val="24"/>
        </w:rPr>
        <w:t>КонсультантПлюс</w:t>
      </w:r>
      <w:r>
        <w:rPr>
          <w:rFonts w:ascii="Times New Roman" w:hAnsi="Times New Roman"/>
          <w:color w:val="000000"/>
          <w:sz w:val="24"/>
          <w:szCs w:val="24"/>
        </w:rPr>
        <w:t>»</w:t>
      </w:r>
      <w:r>
        <w:rPr>
          <w:rFonts w:ascii="Times New Roman" w:hAnsi="Times New Roman"/>
          <w:color w:val="000000"/>
          <w:sz w:val="24"/>
          <w:szCs w:val="24"/>
        </w:rPr>
        <w:t xml:space="preserve"> (дата обращения: 30.05.2025).</w:t>
      </w:r>
    </w:p>
  </w:footnote>
  <w:footnote w:id="22">
    <w:p>
      <w:pPr>
        <w:pStyle w:val="style29"/>
        <w:jc w:val="both"/>
        <w:rPr>
          <w:rFonts w:ascii="Times New Roman" w:hAnsi="Times New Roman"/>
          <w:sz w:val="24"/>
          <w:szCs w:val="24"/>
        </w:rPr>
      </w:pPr>
      <w:r>
        <w:rPr>
          <w:rStyle w:val="style38"/>
          <w:rFonts w:ascii="Times New Roman" w:hAnsi="Times New Roman"/>
          <w:color w:val="000000"/>
          <w:sz w:val="24"/>
          <w:szCs w:val="24"/>
        </w:rPr>
        <w:footnoteRef/>
      </w:r>
      <w:r>
        <w:rPr>
          <w:rFonts w:ascii="Times New Roman" w:hAnsi="Times New Roman"/>
          <w:color w:val="000000"/>
          <w:sz w:val="24"/>
          <w:szCs w:val="24"/>
        </w:rPr>
        <w:t xml:space="preserve"> </w:t>
      </w:r>
      <w:r>
        <w:rPr>
          <w:rFonts w:ascii="Times New Roman" w:hAnsi="Times New Roman"/>
          <w:color w:val="000000"/>
          <w:sz w:val="24"/>
          <w:szCs w:val="24"/>
        </w:rPr>
        <w:t xml:space="preserve">Федеральный закон </w:t>
      </w:r>
      <w:r>
        <w:rPr>
          <w:rFonts w:ascii="Times New Roman" w:hAnsi="Times New Roman"/>
          <w:color w:val="000000"/>
          <w:sz w:val="24"/>
          <w:szCs w:val="24"/>
        </w:rPr>
        <w:t>«</w:t>
      </w:r>
      <w:r>
        <w:rPr>
          <w:rFonts w:ascii="Times New Roman" w:hAnsi="Times New Roman"/>
          <w:color w:val="000000"/>
          <w:sz w:val="24"/>
          <w:szCs w:val="24"/>
        </w:rPr>
        <w:t>О страховых пенсиях</w:t>
      </w:r>
      <w:r>
        <w:rPr>
          <w:rFonts w:ascii="Times New Roman" w:hAnsi="Times New Roman"/>
          <w:color w:val="000000"/>
          <w:sz w:val="24"/>
          <w:szCs w:val="24"/>
        </w:rPr>
        <w:t>»</w:t>
      </w:r>
      <w:r>
        <w:rPr>
          <w:rFonts w:ascii="Times New Roman" w:hAnsi="Times New Roman"/>
          <w:color w:val="000000"/>
          <w:sz w:val="24"/>
          <w:szCs w:val="24"/>
        </w:rPr>
        <w:t xml:space="preserve"> от 28 декабря 2013г. № 400-ФЗ</w:t>
      </w:r>
      <w:r>
        <w:rPr>
          <w:rFonts w:ascii="Times New Roman" w:hAnsi="Times New Roman"/>
          <w:color w:val="000000"/>
          <w:sz w:val="24"/>
          <w:szCs w:val="24"/>
        </w:rPr>
        <w:t xml:space="preserve"> (ред.</w:t>
      </w:r>
      <w:r>
        <w:rPr>
          <w:rFonts w:ascii="Times New Roman" w:eastAsia="Calibri" w:hAnsi="Times New Roman"/>
          <w:color w:val="000000"/>
          <w:sz w:val="24"/>
          <w:szCs w:val="24"/>
        </w:rPr>
        <w:t xml:space="preserve"> </w:t>
      </w:r>
      <w:r>
        <w:rPr>
          <w:rFonts w:ascii="Times New Roman" w:eastAsia="Calibri" w:hAnsi="Times New Roman"/>
          <w:color w:val="000000"/>
          <w:sz w:val="24"/>
          <w:szCs w:val="24"/>
        </w:rPr>
        <w:t>от 28.02.2025 </w:t>
      </w:r>
      <w:r>
        <w:rPr/>
        <w:fldChar w:fldCharType="begin"/>
      </w:r>
      <w:r>
        <w:instrText xml:space="preserve"> HYPERLINK "https://www.consultant.ru/document/cons_doc_LAW_499978/ad890e68b83c920baeae9bb9fdc9b94feb1af0ad/" \l "dst100038" </w:instrText>
      </w:r>
      <w:r>
        <w:rPr/>
        <w:fldChar w:fldCharType="separate"/>
      </w:r>
      <w:r>
        <w:rPr>
          <w:rStyle w:val="style85"/>
          <w:rFonts w:ascii="Times New Roman" w:eastAsia="Calibri" w:hAnsi="Times New Roman"/>
          <w:color w:val="000000"/>
          <w:sz w:val="24"/>
          <w:szCs w:val="24"/>
          <w:u w:val="none"/>
        </w:rPr>
        <w:t>N 20-ФЗ</w:t>
      </w:r>
      <w:r>
        <w:rPr/>
        <w:fldChar w:fldCharType="end"/>
      </w:r>
      <w:r>
        <w:rPr>
          <w:rFonts w:ascii="Times New Roman" w:hAnsi="Times New Roman"/>
          <w:color w:val="000000"/>
          <w:sz w:val="24"/>
          <w:szCs w:val="24"/>
        </w:rPr>
        <w:t xml:space="preserve"> </w:t>
      </w:r>
      <w:r>
        <w:rPr>
          <w:rFonts w:ascii="Times New Roman" w:hAnsi="Times New Roman"/>
          <w:color w:val="000000"/>
          <w:sz w:val="24"/>
          <w:szCs w:val="24"/>
        </w:rPr>
        <w:t xml:space="preserve">) // </w:t>
      </w:r>
      <w:r>
        <w:rPr>
          <w:rFonts w:ascii="Times New Roman" w:hAnsi="Times New Roman"/>
          <w:color w:val="000000"/>
          <w:sz w:val="24"/>
          <w:szCs w:val="24"/>
        </w:rPr>
        <w:t xml:space="preserve"> </w:t>
      </w:r>
      <w:r>
        <w:rPr>
          <w:rFonts w:ascii="Times New Roman" w:hAnsi="Times New Roman"/>
          <w:color w:val="000000"/>
          <w:sz w:val="24"/>
          <w:szCs w:val="24"/>
        </w:rPr>
        <w:t xml:space="preserve">СПС </w:t>
      </w:r>
      <w:r>
        <w:rPr>
          <w:rFonts w:ascii="Times New Roman" w:hAnsi="Times New Roman"/>
          <w:color w:val="000000"/>
          <w:sz w:val="24"/>
          <w:szCs w:val="24"/>
        </w:rPr>
        <w:t>«</w:t>
      </w:r>
      <w:r>
        <w:rPr>
          <w:rFonts w:ascii="Times New Roman" w:hAnsi="Times New Roman"/>
          <w:color w:val="000000"/>
          <w:sz w:val="24"/>
          <w:szCs w:val="24"/>
        </w:rPr>
        <w:t>КонсультантПлюс</w:t>
      </w:r>
      <w:r>
        <w:rPr>
          <w:rFonts w:ascii="Times New Roman" w:hAnsi="Times New Roman"/>
          <w:color w:val="000000"/>
          <w:sz w:val="24"/>
          <w:szCs w:val="24"/>
        </w:rPr>
        <w:t>»</w:t>
      </w:r>
      <w:r>
        <w:rPr>
          <w:rFonts w:ascii="Times New Roman" w:hAnsi="Times New Roman"/>
          <w:color w:val="000000"/>
          <w:sz w:val="24"/>
          <w:szCs w:val="24"/>
        </w:rPr>
        <w:t>. - Режим доступа: http: www.consultant.ru - дата обращения: 30.05.2025</w:t>
      </w:r>
    </w:p>
  </w:footnote>
  <w:footnote w:id="23">
    <w:p>
      <w:pPr>
        <w:pStyle w:val="style29"/>
        <w:jc w:val="both"/>
        <w:rPr>
          <w:rFonts w:ascii="Times New Roman" w:hAnsi="Times New Roman"/>
          <w:color w:val="000000"/>
          <w:sz w:val="24"/>
          <w:szCs w:val="24"/>
        </w:rPr>
      </w:pPr>
      <w:r>
        <w:rPr>
          <w:rStyle w:val="style38"/>
          <w:rFonts w:ascii="Times New Roman" w:hAnsi="Times New Roman"/>
          <w:color w:val="000000"/>
          <w:sz w:val="24"/>
          <w:szCs w:val="24"/>
        </w:rPr>
        <w:footnoteRef/>
      </w:r>
      <w:r>
        <w:rPr>
          <w:rFonts w:ascii="Times New Roman" w:hAnsi="Times New Roman"/>
          <w:color w:val="000000"/>
          <w:sz w:val="24"/>
          <w:szCs w:val="24"/>
        </w:rPr>
        <w:t xml:space="preserve"> </w:t>
      </w:r>
      <w:r>
        <w:rPr>
          <w:rFonts w:ascii="Times New Roman" w:hAnsi="Times New Roman"/>
          <w:color w:val="000000"/>
          <w:sz w:val="24"/>
          <w:szCs w:val="24"/>
        </w:rPr>
        <w:t>Ануфриева А.В. Социально-правовая защита сотрудников правоохранительных органов и членов их семей. — Российский юридический журнал. – 202</w:t>
      </w:r>
      <w:r>
        <w:rPr>
          <w:rFonts w:ascii="Times New Roman" w:hAnsi="Times New Roman"/>
          <w:color w:val="000000"/>
          <w:sz w:val="24"/>
          <w:szCs w:val="24"/>
        </w:rPr>
        <w:t>3</w:t>
      </w:r>
      <w:r>
        <w:rPr>
          <w:rFonts w:ascii="Times New Roman" w:hAnsi="Times New Roman"/>
          <w:color w:val="000000"/>
          <w:sz w:val="24"/>
          <w:szCs w:val="24"/>
        </w:rPr>
        <w:t xml:space="preserve"> – № 1– С. 169 – 181.</w:t>
      </w:r>
    </w:p>
  </w:footnote>
  <w:footnote w:id="24">
    <w:p>
      <w:pPr>
        <w:pStyle w:val="style29"/>
        <w:jc w:val="both"/>
        <w:rPr/>
      </w:pPr>
      <w:r>
        <w:rPr>
          <w:rStyle w:val="style38"/>
        </w:rPr>
        <w:footnoteRef/>
      </w:r>
      <w:r>
        <w:t xml:space="preserve"> </w:t>
      </w:r>
      <w:r>
        <w:rPr>
          <w:rFonts w:ascii="Times New Roman" w:hAnsi="Times New Roman"/>
          <w:color w:val="000000"/>
          <w:sz w:val="24"/>
          <w:szCs w:val="24"/>
        </w:rPr>
        <w:t>Керимов Д.А. Социально-правовая защита сотрудников правоохранительных органов и членов их семей. — Право и образование. – 2024 – № 3 – С. 5 – 25.</w:t>
      </w:r>
    </w:p>
  </w:footnote>
  <w:footnote w:id="25">
    <w:p>
      <w:pPr>
        <w:pStyle w:val="style29"/>
        <w:jc w:val="both"/>
        <w:rPr/>
      </w:pPr>
      <w:r>
        <w:rPr>
          <w:rStyle w:val="style38"/>
        </w:rPr>
        <w:footnoteRef/>
      </w:r>
      <w:r>
        <w:t xml:space="preserve"> </w:t>
      </w:r>
      <w:r>
        <w:rPr>
          <w:rFonts w:ascii="Times New Roman" w:hAnsi="Times New Roman"/>
          <w:color w:val="000000"/>
          <w:sz w:val="24"/>
          <w:szCs w:val="24"/>
        </w:rPr>
        <w:t>Керимов Д.А. Социально-правовая защита сотрудников правоохранительных органов и членов их семей. — Право и образование. – 2024 – № 3 – С. 5 – 25.</w:t>
      </w:r>
    </w:p>
  </w:footnote>
  <w:footnote w:id="26">
    <w:p>
      <w:pPr>
        <w:pStyle w:val="style29"/>
        <w:jc w:val="both"/>
        <w:rPr>
          <w:rFonts w:ascii="Times New Roman" w:hAnsi="Times New Roman"/>
          <w:color w:val="000000"/>
          <w:sz w:val="24"/>
          <w:szCs w:val="24"/>
        </w:rPr>
      </w:pPr>
      <w:r>
        <w:rPr>
          <w:rStyle w:val="style38"/>
          <w:rFonts w:ascii="Times New Roman" w:hAnsi="Times New Roman"/>
          <w:color w:val="000000"/>
          <w:sz w:val="24"/>
          <w:szCs w:val="24"/>
        </w:rPr>
        <w:footnoteRef/>
      </w:r>
      <w:r>
        <w:rPr>
          <w:rFonts w:ascii="Times New Roman" w:hAnsi="Times New Roman"/>
          <w:color w:val="000000"/>
          <w:sz w:val="24"/>
          <w:szCs w:val="24"/>
        </w:rPr>
        <w:t xml:space="preserve"> </w:t>
      </w:r>
      <w:r>
        <w:rPr>
          <w:rFonts w:ascii="Times New Roman" w:hAnsi="Times New Roman"/>
          <w:color w:val="000000"/>
          <w:sz w:val="24"/>
          <w:szCs w:val="24"/>
        </w:rPr>
        <w:t xml:space="preserve">Федеральный закон </w:t>
      </w:r>
      <w:r>
        <w:rPr>
          <w:rFonts w:ascii="Times New Roman" w:hAnsi="Times New Roman"/>
          <w:color w:val="000000"/>
          <w:sz w:val="24"/>
          <w:szCs w:val="24"/>
        </w:rPr>
        <w:t>«</w:t>
      </w:r>
      <w:r>
        <w:rPr>
          <w:rFonts w:ascii="Times New Roman" w:hAnsi="Times New Roman"/>
          <w:color w:val="000000"/>
          <w:sz w:val="24"/>
          <w:szCs w:val="24"/>
        </w:rPr>
        <w:t>О полиции</w:t>
      </w:r>
      <w:r>
        <w:rPr>
          <w:rFonts w:ascii="Times New Roman" w:hAnsi="Times New Roman"/>
          <w:color w:val="000000"/>
          <w:sz w:val="24"/>
          <w:szCs w:val="24"/>
        </w:rPr>
        <w:t>»</w:t>
      </w:r>
      <w:r>
        <w:rPr>
          <w:rFonts w:ascii="Times New Roman" w:hAnsi="Times New Roman"/>
          <w:color w:val="000000"/>
          <w:sz w:val="24"/>
          <w:szCs w:val="24"/>
        </w:rPr>
        <w:t xml:space="preserve"> от 07.02.2011 N 3-ФЗ (ред</w:t>
      </w:r>
      <w:r>
        <w:rPr>
          <w:rFonts w:ascii="Times New Roman" w:hAnsi="Times New Roman"/>
          <w:color w:val="000000"/>
          <w:sz w:val="24"/>
          <w:szCs w:val="24"/>
        </w:rPr>
        <w:t xml:space="preserve">. </w:t>
      </w:r>
      <w:r>
        <w:rPr>
          <w:rFonts w:ascii="Times New Roman" w:hAnsi="Times New Roman"/>
          <w:color w:val="000000"/>
          <w:sz w:val="24"/>
          <w:szCs w:val="24"/>
        </w:rPr>
        <w:t>от 28.12.2024 </w:t>
      </w:r>
      <w:r>
        <w:rPr/>
        <w:fldChar w:fldCharType="begin"/>
      </w:r>
      <w:r>
        <w:instrText xml:space="preserve"> HYPERLINK "https://www.consultant.ru/document/cons_doc_LAW_494797/3d0cac60971a511280cbba229d9b6329c07731f7/" \l "dst100009" </w:instrText>
      </w:r>
      <w:r>
        <w:rPr/>
        <w:fldChar w:fldCharType="separate"/>
      </w:r>
      <w:r>
        <w:rPr>
          <w:rStyle w:val="style85"/>
          <w:rFonts w:ascii="Times New Roman" w:hAnsi="Times New Roman"/>
          <w:color w:val="000000"/>
          <w:sz w:val="24"/>
          <w:szCs w:val="24"/>
          <w:u w:val="none"/>
        </w:rPr>
        <w:t>N 518-ФЗ</w:t>
      </w:r>
      <w:r>
        <w:rPr/>
        <w:fldChar w:fldCharType="end"/>
      </w:r>
      <w:r>
        <w:rPr>
          <w:rFonts w:ascii="Times New Roman" w:hAnsi="Times New Roman"/>
          <w:color w:val="000000"/>
          <w:sz w:val="24"/>
          <w:szCs w:val="24"/>
        </w:rPr>
        <w:t>)</w:t>
      </w:r>
      <w:r>
        <w:rPr>
          <w:rFonts w:ascii="Times New Roman" w:hAnsi="Times New Roman"/>
          <w:color w:val="000000"/>
          <w:sz w:val="24"/>
          <w:szCs w:val="24"/>
        </w:rPr>
        <w:t xml:space="preserve"> </w:t>
      </w:r>
      <w:r>
        <w:rPr>
          <w:rFonts w:ascii="Times New Roman" w:hAnsi="Times New Roman"/>
          <w:color w:val="000000"/>
          <w:sz w:val="24"/>
          <w:szCs w:val="24"/>
        </w:rPr>
        <w:t xml:space="preserve">//  СПС </w:t>
      </w:r>
      <w:r>
        <w:rPr>
          <w:rFonts w:ascii="Times New Roman" w:hAnsi="Times New Roman"/>
          <w:color w:val="000000"/>
          <w:sz w:val="24"/>
          <w:szCs w:val="24"/>
        </w:rPr>
        <w:t>«</w:t>
      </w:r>
      <w:r>
        <w:rPr>
          <w:rFonts w:ascii="Times New Roman" w:hAnsi="Times New Roman"/>
          <w:color w:val="000000"/>
          <w:sz w:val="24"/>
          <w:szCs w:val="24"/>
        </w:rPr>
        <w:t>КонсультантПлюс</w:t>
      </w:r>
      <w:r>
        <w:rPr>
          <w:rFonts w:ascii="Times New Roman" w:hAnsi="Times New Roman"/>
          <w:color w:val="000000"/>
          <w:sz w:val="24"/>
          <w:szCs w:val="24"/>
        </w:rPr>
        <w:t>»</w:t>
      </w:r>
      <w:r>
        <w:rPr>
          <w:rFonts w:ascii="Times New Roman" w:hAnsi="Times New Roman"/>
          <w:color w:val="000000"/>
          <w:sz w:val="24"/>
          <w:szCs w:val="24"/>
        </w:rPr>
        <w:t>. - Режим доступа: http: www.consultant.ru - дата обращения: 30.05.2025</w:t>
      </w:r>
    </w:p>
  </w:footnote>
  <w:footnote w:id="27">
    <w:p>
      <w:pPr>
        <w:pStyle w:val="style29"/>
        <w:jc w:val="both"/>
        <w:rPr/>
      </w:pPr>
      <w:r>
        <w:rPr>
          <w:rStyle w:val="style38"/>
        </w:rPr>
        <w:footnoteRef/>
      </w:r>
      <w:r>
        <w:t xml:space="preserve"> </w:t>
      </w:r>
      <w:r>
        <w:rPr>
          <w:rFonts w:ascii="Times New Roman" w:hAnsi="Times New Roman"/>
          <w:color w:val="000000"/>
          <w:sz w:val="24"/>
          <w:szCs w:val="24"/>
        </w:rPr>
        <w:t xml:space="preserve">Григорьев И.В. Право социального обеспечения: Учебник и практикум для вузов/ Григорьев И. В., </w:t>
      </w:r>
      <w:r>
        <w:rPr>
          <w:rFonts w:ascii="Times New Roman" w:hAnsi="Times New Roman"/>
          <w:color w:val="000000"/>
          <w:sz w:val="24"/>
          <w:szCs w:val="24"/>
        </w:rPr>
        <w:t>Шайхатдинов</w:t>
      </w:r>
      <w:r>
        <w:rPr>
          <w:rFonts w:ascii="Times New Roman" w:hAnsi="Times New Roman"/>
          <w:color w:val="000000"/>
          <w:sz w:val="24"/>
          <w:szCs w:val="24"/>
        </w:rPr>
        <w:t xml:space="preserve"> В.Ш.: — Москва: Издательство </w:t>
      </w:r>
      <w:r>
        <w:rPr>
          <w:rFonts w:ascii="Times New Roman" w:hAnsi="Times New Roman"/>
          <w:color w:val="000000"/>
          <w:sz w:val="24"/>
          <w:szCs w:val="24"/>
        </w:rPr>
        <w:t>Юрайт</w:t>
      </w:r>
      <w:r>
        <w:rPr>
          <w:rFonts w:ascii="Times New Roman" w:hAnsi="Times New Roman"/>
          <w:color w:val="000000"/>
          <w:sz w:val="24"/>
          <w:szCs w:val="24"/>
        </w:rPr>
        <w:t xml:space="preserve">, 2023. -  428 с. </w:t>
      </w:r>
      <w:r>
        <w:rPr>
          <w:rFonts w:ascii="Times New Roman" w:hAnsi="Times New Roman"/>
          <w:color w:val="000000"/>
          <w:spacing w:val="-1"/>
          <w:sz w:val="24"/>
          <w:szCs w:val="24"/>
          <w:lang w:val="en-US"/>
        </w:rPr>
        <w:t>ISBN</w:t>
      </w:r>
      <w:r>
        <w:rPr>
          <w:rFonts w:ascii="Times New Roman" w:hAnsi="Times New Roman"/>
          <w:color w:val="000000"/>
          <w:spacing w:val="-1"/>
          <w:sz w:val="24"/>
          <w:szCs w:val="24"/>
        </w:rPr>
        <w:t xml:space="preserve"> 936-5-</w:t>
      </w:r>
      <w:r>
        <w:rPr>
          <w:rFonts w:ascii="Times New Roman" w:hAnsi="Times New Roman"/>
          <w:color w:val="000000"/>
          <w:sz w:val="24"/>
          <w:szCs w:val="24"/>
        </w:rPr>
        <w:t>93421-118-14. Текст: непосредственный или электронный.</w:t>
      </w:r>
    </w:p>
  </w:footnote>
  <w:footnote w:id="28">
    <w:p>
      <w:pPr>
        <w:pStyle w:val="style29"/>
        <w:jc w:val="both"/>
        <w:rPr>
          <w:rFonts w:ascii="Times New Roman" w:hAnsi="Times New Roman"/>
          <w:color w:val="000000"/>
          <w:sz w:val="24"/>
          <w:szCs w:val="24"/>
        </w:rPr>
      </w:pPr>
      <w:r>
        <w:rPr>
          <w:rStyle w:val="style38"/>
          <w:rFonts w:ascii="Times New Roman" w:hAnsi="Times New Roman"/>
          <w:color w:val="000000"/>
          <w:sz w:val="24"/>
          <w:szCs w:val="24"/>
        </w:rPr>
        <w:footnoteRef/>
      </w:r>
      <w:r>
        <w:rPr>
          <w:rFonts w:ascii="Times New Roman" w:hAnsi="Times New Roman"/>
          <w:color w:val="000000"/>
          <w:sz w:val="24"/>
          <w:szCs w:val="24"/>
        </w:rPr>
        <w:t xml:space="preserve"> </w:t>
      </w:r>
      <w:r>
        <w:rPr>
          <w:rFonts w:ascii="Times New Roman" w:hAnsi="Times New Roman"/>
          <w:color w:val="000000"/>
          <w:sz w:val="24"/>
          <w:szCs w:val="24"/>
        </w:rPr>
        <w:t>Тарасова М.И. Поддержка членов семьи сотрудников уголовно-исполнительной системы как вид социальной гарантии. / М.И. Тарасова. — Уголовно-исполнительная система: право, экономика, управление. – 2021 – №2 — С. 9 – 11.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0C495A8"/>
    <w:lvl w:ilvl="0" w:tplc="AFE0A7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cs="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cs="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cs="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0000001"/>
    <w:multiLevelType w:val="hybridMultilevel"/>
    <w:tmpl w:val="5714F97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0000002"/>
    <w:multiLevelType w:val="hybridMultilevel"/>
    <w:tmpl w:val="D55232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7E12DF8E">
      <w:start w:val="1"/>
      <w:numFmt w:val="decimal"/>
      <w:lvlText w:val="%3."/>
      <w:lvlJc w:val="right"/>
      <w:pPr>
        <w:ind w:left="2160" w:hanging="180"/>
      </w:pPr>
      <w:rPr>
        <w:rFonts w:ascii="Times New Roman" w:cs="Times New Roman" w:eastAsia="Times New Roman" w:hAnsi="Times New Roman"/>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0000003"/>
    <w:multiLevelType w:val="hybridMultilevel"/>
    <w:tmpl w:val="0B145A66"/>
    <w:lvl w:ilvl="0" w:tplc="0419000F">
      <w:start w:val="1"/>
      <w:numFmt w:val="decimal"/>
      <w:lvlText w:val="%1."/>
      <w:lvlJc w:val="left"/>
      <w:pPr>
        <w:ind w:left="2700" w:hanging="360"/>
      </w:pPr>
    </w:lvl>
    <w:lvl w:ilvl="1" w:tplc="04190019" w:tentative="1">
      <w:start w:val="1"/>
      <w:numFmt w:val="lowerLetter"/>
      <w:lvlText w:val="%2."/>
      <w:lvlJc w:val="left"/>
      <w:pPr>
        <w:ind w:left="3420" w:hanging="360"/>
      </w:pPr>
    </w:lvl>
    <w:lvl w:ilvl="2" w:tplc="0419001B" w:tentative="1">
      <w:start w:val="1"/>
      <w:numFmt w:val="lowerRoman"/>
      <w:lvlText w:val="%3."/>
      <w:lvlJc w:val="right"/>
      <w:pPr>
        <w:ind w:left="4140" w:hanging="180"/>
      </w:pPr>
    </w:lvl>
    <w:lvl w:ilvl="3" w:tplc="0419000F" w:tentative="1">
      <w:start w:val="1"/>
      <w:numFmt w:val="decimal"/>
      <w:lvlText w:val="%4."/>
      <w:lvlJc w:val="left"/>
      <w:pPr>
        <w:ind w:left="4860" w:hanging="360"/>
      </w:pPr>
    </w:lvl>
    <w:lvl w:ilvl="4" w:tplc="04190019" w:tentative="1">
      <w:start w:val="1"/>
      <w:numFmt w:val="lowerLetter"/>
      <w:lvlText w:val="%5."/>
      <w:lvlJc w:val="left"/>
      <w:pPr>
        <w:ind w:left="5580" w:hanging="360"/>
      </w:pPr>
    </w:lvl>
    <w:lvl w:ilvl="5" w:tplc="0419001B" w:tentative="1">
      <w:start w:val="1"/>
      <w:numFmt w:val="lowerRoman"/>
      <w:lvlText w:val="%6."/>
      <w:lvlJc w:val="right"/>
      <w:pPr>
        <w:ind w:left="6300" w:hanging="180"/>
      </w:pPr>
    </w:lvl>
    <w:lvl w:ilvl="6" w:tplc="0419000F" w:tentative="1">
      <w:start w:val="1"/>
      <w:numFmt w:val="decimal"/>
      <w:lvlText w:val="%7."/>
      <w:lvlJc w:val="left"/>
      <w:pPr>
        <w:ind w:left="7020" w:hanging="360"/>
      </w:pPr>
    </w:lvl>
    <w:lvl w:ilvl="7" w:tplc="04190019" w:tentative="1">
      <w:start w:val="1"/>
      <w:numFmt w:val="lowerLetter"/>
      <w:lvlText w:val="%8."/>
      <w:lvlJc w:val="left"/>
      <w:pPr>
        <w:ind w:left="7740" w:hanging="360"/>
      </w:pPr>
    </w:lvl>
    <w:lvl w:ilvl="8" w:tplc="0419001B" w:tentative="1">
      <w:start w:val="1"/>
      <w:numFmt w:val="lowerRoman"/>
      <w:lvlText w:val="%9."/>
      <w:lvlJc w:val="right"/>
      <w:pPr>
        <w:ind w:left="8460" w:hanging="180"/>
      </w:pPr>
    </w:lvl>
  </w:abstractNum>
  <w:abstractNum w:abstractNumId="4">
    <w:nsid w:val="00000004"/>
    <w:multiLevelType w:val="multilevel"/>
    <w:tmpl w:val="2E2A7B96"/>
    <w:lvl w:ilvl="0">
      <w:start w:val="5"/>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5">
    <w:nsid w:val="00000005"/>
    <w:multiLevelType w:val="hybridMultilevel"/>
    <w:tmpl w:val="F93636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0000006"/>
    <w:multiLevelType w:val="hybridMultilevel"/>
    <w:tmpl w:val="7DF0C482"/>
    <w:lvl w:ilvl="0" w:tplc="AFE0A7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cs="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cs="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cs="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4"/>
  </w:num>
  <w:num w:numId="3">
    <w:abstractNumId w:val="0"/>
  </w:num>
  <w:num w:numId="4">
    <w:abstractNumId w:val="2"/>
  </w:num>
  <w:num w:numId="5">
    <w:abstractNumId w:val="5"/>
  </w:num>
  <w:num w:numId="6">
    <w:abstractNumId w:val="3"/>
  </w:num>
  <w:num w:numId="7">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600" w:allStyles="0" w:customStyles="0" w:latentStyles="0" w:stylesInUse="0" w:headingStyles="0" w:numberingStyles="0" w:tableStyles="0" w:directFormattingOnRuns="0" w:directFormattingOnParagraphs="1" w:directFormattingOnNumbering="1" w:directFormattingOnTables="0" w:clearFormatting="0" w:top3HeadingStyles="0" w:visibleStyles="0" w:alternateStyleNames="0"/>
  <w:stylePaneSortMethod w:val="000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Calibri" w:hAnsi="Times New Roman"/>
        <w:lang w:val="ru-RU" w:bidi="ar-SA" w:eastAsia="en-US"/>
      </w:rPr>
    </w:rPrDefault>
    <w:pPrDefault>
      <w:pPr/>
    </w:pPrDefault>
  </w:docDefaults>
  <w:style w:type="paragraph" w:default="1" w:styleId="style0">
    <w:name w:val="Normal"/>
    <w:next w:val="style0"/>
    <w:qFormat/>
    <w:pPr>
      <w:spacing w:after="160" w:lineRule="auto" w:line="256"/>
    </w:pPr>
    <w:rPr>
      <w:rFonts w:ascii="Calibri" w:eastAsia="Times New Roman" w:hAnsi="Calibri"/>
      <w:sz w:val="22"/>
      <w:szCs w:val="22"/>
    </w:rPr>
  </w:style>
  <w:style w:type="paragraph" w:styleId="style1">
    <w:name w:val="heading 1"/>
    <w:basedOn w:val="style0"/>
    <w:next w:val="style0"/>
    <w:link w:val="style4100"/>
    <w:qFormat/>
    <w:uiPriority w:val="9"/>
    <w:pPr>
      <w:keepNext/>
      <w:keepLines/>
      <w:spacing w:before="240" w:after="0"/>
      <w:outlineLvl w:val="0"/>
    </w:pPr>
    <w:rPr>
      <w:rFonts w:ascii="Cambria" w:cs="宋体" w:eastAsia="宋体" w:hAnsi="Cambria"/>
      <w:color w:val="365f91"/>
      <w:sz w:val="32"/>
      <w:szCs w:val="32"/>
    </w:rPr>
  </w:style>
  <w:style w:type="paragraph" w:styleId="style4">
    <w:name w:val="heading 4"/>
    <w:basedOn w:val="style0"/>
    <w:next w:val="style0"/>
    <w:link w:val="style4103"/>
    <w:qFormat/>
    <w:uiPriority w:val="9"/>
    <w:pPr>
      <w:keepNext/>
      <w:keepLines/>
      <w:spacing w:before="40" w:after="0"/>
      <w:outlineLvl w:val="3"/>
    </w:pPr>
    <w:rPr>
      <w:rFonts w:ascii="Cambria" w:cs="宋体" w:eastAsia="宋体" w:hAnsi="Cambria"/>
      <w:i/>
      <w:iCs/>
      <w:color w:val="365f91"/>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spacing w:after="0" w:lineRule="auto" w:line="240"/>
      <w:ind w:left="720"/>
      <w:contextualSpacing/>
    </w:pPr>
    <w:rPr>
      <w:rFonts w:ascii="Times New Roman" w:eastAsia="Calibri" w:hAnsi="Times New Roman"/>
      <w:sz w:val="20"/>
      <w:szCs w:val="20"/>
    </w:rPr>
  </w:style>
  <w:style w:type="table" w:styleId="style154">
    <w:name w:val="Table Grid"/>
    <w:basedOn w:val="style105"/>
    <w:next w:val="style154"/>
    <w:uiPriority w:val="59"/>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customStyle="1" w:styleId="style4097">
    <w:name w:val="Стиль1"/>
    <w:basedOn w:val="style0"/>
    <w:next w:val="style4097"/>
    <w:qFormat/>
    <w:pPr>
      <w:spacing w:before="86" w:after="120" w:lineRule="auto" w:line="240"/>
    </w:pPr>
    <w:rPr>
      <w:rFonts w:ascii="Times New Roman" w:cs="宋体" w:eastAsia="Calibri" w:hAnsi="Times New Roman"/>
      <w:bCs/>
      <w:color w:val="000000"/>
      <w:kern w:val="24"/>
      <w:sz w:val="24"/>
      <w14:textFill>
        <w14:solidFill>
          <w14:srgbClr w14:val="000000"/>
        </w14:solidFill>
      </w14:textFill>
    </w:rPr>
  </w:style>
  <w:style w:type="paragraph" w:styleId="style31">
    <w:name w:val="header"/>
    <w:basedOn w:val="style0"/>
    <w:next w:val="style31"/>
    <w:link w:val="style4098"/>
    <w:uiPriority w:val="99"/>
    <w:pPr>
      <w:tabs>
        <w:tab w:val="center" w:leader="none" w:pos="4677"/>
        <w:tab w:val="right" w:leader="none" w:pos="9355"/>
      </w:tabs>
      <w:spacing w:after="0" w:lineRule="auto" w:line="240"/>
    </w:pPr>
    <w:rPr/>
  </w:style>
  <w:style w:type="character" w:customStyle="1" w:styleId="style4098">
    <w:name w:val="Верхний колонтитул Знак"/>
    <w:basedOn w:val="style65"/>
    <w:next w:val="style4098"/>
    <w:link w:val="style31"/>
    <w:uiPriority w:val="99"/>
    <w:rPr>
      <w:rFonts w:ascii="Calibri" w:eastAsia="Times New Roman" w:hAnsi="Calibri"/>
      <w:sz w:val="22"/>
      <w:szCs w:val="22"/>
    </w:rPr>
  </w:style>
  <w:style w:type="paragraph" w:styleId="style32">
    <w:name w:val="footer"/>
    <w:basedOn w:val="style0"/>
    <w:next w:val="style32"/>
    <w:link w:val="style4099"/>
    <w:uiPriority w:val="99"/>
    <w:pPr>
      <w:tabs>
        <w:tab w:val="center" w:leader="none" w:pos="4677"/>
        <w:tab w:val="right" w:leader="none" w:pos="9355"/>
      </w:tabs>
      <w:spacing w:after="0" w:lineRule="auto" w:line="240"/>
    </w:pPr>
    <w:rPr/>
  </w:style>
  <w:style w:type="character" w:customStyle="1" w:styleId="style4099">
    <w:name w:val="Нижний колонтитул Знак"/>
    <w:basedOn w:val="style65"/>
    <w:next w:val="style4099"/>
    <w:link w:val="style32"/>
    <w:uiPriority w:val="99"/>
    <w:rPr>
      <w:rFonts w:ascii="Calibri" w:eastAsia="Times New Roman" w:hAnsi="Calibri"/>
      <w:sz w:val="22"/>
      <w:szCs w:val="22"/>
    </w:rPr>
  </w:style>
  <w:style w:type="character" w:customStyle="1" w:styleId="style4100">
    <w:name w:val="Заголовок 1 Знак"/>
    <w:basedOn w:val="style65"/>
    <w:next w:val="style4100"/>
    <w:link w:val="style1"/>
    <w:uiPriority w:val="9"/>
    <w:rPr>
      <w:rFonts w:ascii="Cambria" w:cs="宋体" w:eastAsia="宋体" w:hAnsi="Cambria"/>
      <w:color w:val="365f91"/>
      <w:sz w:val="32"/>
      <w:szCs w:val="32"/>
    </w:rPr>
  </w:style>
  <w:style w:type="character" w:styleId="style85">
    <w:name w:val="Hyperlink"/>
    <w:basedOn w:val="style65"/>
    <w:next w:val="style85"/>
    <w:uiPriority w:val="99"/>
    <w:rPr>
      <w:color w:val="0000ff"/>
      <w:u w:val="single"/>
    </w:rPr>
  </w:style>
  <w:style w:type="character" w:customStyle="1" w:styleId="style4101">
    <w:name w:val="Unresolved Mention"/>
    <w:basedOn w:val="style65"/>
    <w:next w:val="style4101"/>
    <w:uiPriority w:val="99"/>
    <w:rPr>
      <w:color w:val="605e5c"/>
      <w:shd w:val="clear" w:color="auto" w:fill="e1dfdd"/>
    </w:rPr>
  </w:style>
  <w:style w:type="paragraph" w:styleId="style29">
    <w:name w:val="footnote text"/>
    <w:basedOn w:val="style0"/>
    <w:next w:val="style29"/>
    <w:link w:val="style4102"/>
    <w:uiPriority w:val="99"/>
    <w:pPr>
      <w:spacing w:after="0" w:lineRule="auto" w:line="240"/>
    </w:pPr>
    <w:rPr>
      <w:sz w:val="20"/>
      <w:szCs w:val="20"/>
    </w:rPr>
  </w:style>
  <w:style w:type="character" w:customStyle="1" w:styleId="style4102">
    <w:name w:val="Текст сноски Знак"/>
    <w:basedOn w:val="style65"/>
    <w:next w:val="style4102"/>
    <w:link w:val="style29"/>
    <w:uiPriority w:val="99"/>
    <w:rPr>
      <w:rFonts w:ascii="Calibri" w:eastAsia="Times New Roman" w:hAnsi="Calibri"/>
    </w:rPr>
  </w:style>
  <w:style w:type="character" w:styleId="style38">
    <w:name w:val="footnote reference"/>
    <w:basedOn w:val="style65"/>
    <w:next w:val="style38"/>
    <w:uiPriority w:val="99"/>
    <w:rPr>
      <w:vertAlign w:val="superscript"/>
    </w:rPr>
  </w:style>
  <w:style w:type="character" w:customStyle="1" w:styleId="style4103">
    <w:name w:val="Заголовок 4 Знак"/>
    <w:basedOn w:val="style65"/>
    <w:next w:val="style4103"/>
    <w:link w:val="style4"/>
    <w:uiPriority w:val="9"/>
    <w:rPr>
      <w:rFonts w:ascii="Cambria" w:cs="宋体" w:eastAsia="宋体" w:hAnsi="Cambria"/>
      <w:i/>
      <w:iCs/>
      <w:color w:val="365f91"/>
      <w:sz w:val="22"/>
      <w:szCs w:val="22"/>
    </w:rPr>
  </w:style>
  <w:style w:type="paragraph" w:customStyle="1" w:styleId="style4104">
    <w:name w:val="ConsPlusNormal"/>
    <w:next w:val="style4104"/>
    <w:pPr>
      <w:widowControl w:val="false"/>
      <w:autoSpaceDE w:val="false"/>
      <w:autoSpaceDN w:val="false"/>
      <w:ind w:firstLine="709"/>
      <w:jc w:val="both"/>
    </w:pPr>
    <w:rPr>
      <w:rFonts w:ascii="Calibri" w:cs="Calibri" w:eastAsia="Times New Roman" w:hAnsi="Calibri"/>
      <w:sz w:val="22"/>
      <w:lang w:eastAsia="ru-RU"/>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customXml" Target="../customXml/item1.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362FD-D5E4-4481-9341-66386C64F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1353</TotalTime>
  <Words>10203</Words>
  <Pages>51</Pages>
  <Characters>73001</Characters>
  <Application>WPS Office</Application>
  <DocSecurity>0</DocSecurity>
  <Paragraphs>483</Paragraphs>
  <ScaleCrop>false</ScaleCrop>
  <LinksUpToDate>false</LinksUpToDate>
  <CharactersWithSpaces>83287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2025-05-29T08:37:00Z</dcterms:created>
  <dc:creator>1</dc:creator>
  <lastModifiedBy>2306EPN60G</lastModifiedBy>
  <lastPrinted>2023-10-12T02:00:00Z</lastPrinted>
  <dcterms:modified xsi:type="dcterms:W3CDTF">2025-06-01T05:47:26Z</dcterms:modified>
  <revision>7</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f19f07d1360d4b0ea5e40a7ebaeb3da7</vt:lpwstr>
  </property>
</Properties>
</file>